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aconcuadrcula"/>
        <w:tblW w:w="9067" w:type="dxa"/>
        <w:tblLook w:val="04A0" w:firstRow="1" w:lastRow="0" w:firstColumn="1" w:lastColumn="0" w:noHBand="0" w:noVBand="1"/>
      </w:tblPr>
      <w:tblGrid>
        <w:gridCol w:w="3114"/>
        <w:gridCol w:w="5953"/>
      </w:tblGrid>
      <w:tr w:rsidR="00BE69A2" w:rsidRPr="00BE69A2" w14:paraId="1CB3D5A9" w14:textId="77777777" w:rsidTr="004A2A4F">
        <w:tc>
          <w:tcPr>
            <w:tcW w:w="3114" w:type="dxa"/>
            <w:shd w:val="clear" w:color="auto" w:fill="F2F2F2" w:themeFill="background1" w:themeFillShade="F2"/>
          </w:tcPr>
          <w:p w14:paraId="17544244" w14:textId="77777777" w:rsidR="005C079C" w:rsidRPr="00BE69A2" w:rsidRDefault="005C079C" w:rsidP="005233A7">
            <w:pPr>
              <w:spacing w:after="0" w:line="240" w:lineRule="auto"/>
              <w:jc w:val="both"/>
              <w:rPr>
                <w:rFonts w:ascii="Arial Narrow" w:hAnsi="Arial Narrow" w:cs="Arial"/>
                <w:b/>
                <w:bCs/>
                <w:sz w:val="22"/>
                <w:szCs w:val="22"/>
              </w:rPr>
            </w:pPr>
            <w:r w:rsidRPr="00BE69A2">
              <w:rPr>
                <w:rFonts w:ascii="Arial Narrow" w:hAnsi="Arial Narrow" w:cs="Arial"/>
                <w:b/>
                <w:bCs/>
                <w:sz w:val="22"/>
                <w:szCs w:val="22"/>
                <w:lang w:val="es-419"/>
              </w:rPr>
              <w:t>EXPEDIENTE</w:t>
            </w:r>
          </w:p>
        </w:tc>
        <w:tc>
          <w:tcPr>
            <w:tcW w:w="5953" w:type="dxa"/>
          </w:tcPr>
          <w:p w14:paraId="167EE214" w14:textId="429050E3" w:rsidR="005C079C" w:rsidRPr="00BE69A2" w:rsidRDefault="0093723B" w:rsidP="005233A7">
            <w:pPr>
              <w:spacing w:after="0" w:line="240" w:lineRule="auto"/>
              <w:jc w:val="both"/>
              <w:rPr>
                <w:rFonts w:ascii="Arial Narrow" w:hAnsi="Arial Narrow" w:cs="Arial"/>
                <w:sz w:val="22"/>
                <w:szCs w:val="22"/>
              </w:rPr>
            </w:pPr>
            <w:r>
              <w:rPr>
                <w:rFonts w:ascii="Arial Narrow" w:hAnsi="Arial Narrow" w:cs="Arial"/>
                <w:sz w:val="22"/>
                <w:szCs w:val="22"/>
              </w:rPr>
              <w:t>2026684490100045</w:t>
            </w:r>
            <w:r w:rsidR="00AA66DC">
              <w:rPr>
                <w:rFonts w:ascii="Arial Narrow" w:hAnsi="Arial Narrow" w:cs="Arial"/>
                <w:sz w:val="22"/>
                <w:szCs w:val="22"/>
              </w:rPr>
              <w:t>E</w:t>
            </w:r>
          </w:p>
        </w:tc>
      </w:tr>
      <w:tr w:rsidR="00BE69A2" w:rsidRPr="00BE69A2" w14:paraId="0EB7F372" w14:textId="77777777" w:rsidTr="004A2A4F">
        <w:tc>
          <w:tcPr>
            <w:tcW w:w="3114" w:type="dxa"/>
            <w:shd w:val="clear" w:color="auto" w:fill="F2F2F2" w:themeFill="background1" w:themeFillShade="F2"/>
          </w:tcPr>
          <w:p w14:paraId="3A18774E" w14:textId="4CE33D7E" w:rsidR="005C079C" w:rsidRPr="00BE69A2" w:rsidRDefault="00E50B15" w:rsidP="005233A7">
            <w:pPr>
              <w:spacing w:after="0" w:line="240" w:lineRule="auto"/>
              <w:jc w:val="both"/>
              <w:rPr>
                <w:rFonts w:ascii="Arial Narrow" w:hAnsi="Arial Narrow" w:cs="Arial"/>
                <w:b/>
                <w:bCs/>
                <w:sz w:val="22"/>
                <w:szCs w:val="22"/>
                <w:lang w:val="es-419"/>
              </w:rPr>
            </w:pPr>
            <w:r w:rsidRPr="00BE69A2">
              <w:rPr>
                <w:rFonts w:ascii="Arial Narrow" w:hAnsi="Arial Narrow" w:cs="Arial"/>
                <w:b/>
                <w:bCs/>
                <w:sz w:val="22"/>
                <w:szCs w:val="22"/>
                <w:lang w:val="es-419"/>
              </w:rPr>
              <w:t xml:space="preserve">RADICADO INICIAL </w:t>
            </w:r>
          </w:p>
        </w:tc>
        <w:tc>
          <w:tcPr>
            <w:tcW w:w="5953" w:type="dxa"/>
          </w:tcPr>
          <w:p w14:paraId="57A5CD0B" w14:textId="7495BDC8" w:rsidR="005C079C" w:rsidRPr="00BE69A2" w:rsidRDefault="0093723B" w:rsidP="0014651A">
            <w:pPr>
              <w:spacing w:after="0" w:line="240" w:lineRule="auto"/>
              <w:jc w:val="both"/>
              <w:rPr>
                <w:rFonts w:ascii="Arial Narrow" w:hAnsi="Arial Narrow" w:cs="Arial"/>
                <w:sz w:val="22"/>
                <w:szCs w:val="22"/>
              </w:rPr>
            </w:pPr>
            <w:r>
              <w:rPr>
                <w:rFonts w:ascii="Arial Narrow" w:hAnsi="Arial Narrow"/>
                <w:sz w:val="22"/>
                <w:szCs w:val="22"/>
              </w:rPr>
              <w:t>20266810013172</w:t>
            </w:r>
          </w:p>
        </w:tc>
      </w:tr>
      <w:tr w:rsidR="00BE69A2" w:rsidRPr="00BE69A2" w14:paraId="6968FE7F" w14:textId="77777777" w:rsidTr="004A2A4F">
        <w:tc>
          <w:tcPr>
            <w:tcW w:w="3114" w:type="dxa"/>
            <w:shd w:val="clear" w:color="auto" w:fill="F2F2F2" w:themeFill="background1" w:themeFillShade="F2"/>
          </w:tcPr>
          <w:p w14:paraId="6227FCD7" w14:textId="147D29A4" w:rsidR="005C079C" w:rsidRPr="00BE69A2" w:rsidRDefault="0093723B" w:rsidP="005233A7">
            <w:pPr>
              <w:spacing w:after="0" w:line="240" w:lineRule="auto"/>
              <w:rPr>
                <w:rFonts w:ascii="Arial Narrow" w:hAnsi="Arial Narrow" w:cs="Arial"/>
                <w:b/>
                <w:bCs/>
                <w:sz w:val="22"/>
                <w:szCs w:val="22"/>
              </w:rPr>
            </w:pPr>
            <w:r>
              <w:rPr>
                <w:rFonts w:ascii="Arial Narrow" w:hAnsi="Arial Narrow" w:cs="Arial"/>
                <w:b/>
                <w:bCs/>
                <w:sz w:val="22"/>
                <w:szCs w:val="22"/>
              </w:rPr>
              <w:t>QUERELLADO</w:t>
            </w:r>
            <w:r w:rsidR="008403AE">
              <w:rPr>
                <w:rFonts w:ascii="Arial Narrow" w:hAnsi="Arial Narrow" w:cs="Arial"/>
                <w:b/>
                <w:bCs/>
                <w:sz w:val="22"/>
                <w:szCs w:val="22"/>
              </w:rPr>
              <w:t xml:space="preserve"> </w:t>
            </w:r>
            <w:r w:rsidR="002A0FE9" w:rsidRPr="00BE69A2">
              <w:rPr>
                <w:rFonts w:ascii="Arial Narrow" w:hAnsi="Arial Narrow" w:cs="Arial"/>
                <w:b/>
                <w:bCs/>
                <w:sz w:val="22"/>
                <w:szCs w:val="22"/>
              </w:rPr>
              <w:t xml:space="preserve"> </w:t>
            </w:r>
          </w:p>
        </w:tc>
        <w:tc>
          <w:tcPr>
            <w:tcW w:w="5953" w:type="dxa"/>
          </w:tcPr>
          <w:p w14:paraId="47502A06" w14:textId="15E71E5B" w:rsidR="005C079C" w:rsidRPr="00BE69A2" w:rsidRDefault="0093723B" w:rsidP="005233A7">
            <w:pPr>
              <w:spacing w:after="0" w:line="240" w:lineRule="auto"/>
              <w:jc w:val="both"/>
              <w:rPr>
                <w:rFonts w:ascii="Arial Narrow" w:hAnsi="Arial Narrow" w:cs="Arial"/>
                <w:sz w:val="22"/>
                <w:szCs w:val="22"/>
              </w:rPr>
            </w:pPr>
            <w:r>
              <w:rPr>
                <w:rFonts w:ascii="Arial Narrow" w:hAnsi="Arial Narrow" w:cs="Arial"/>
                <w:sz w:val="22"/>
                <w:szCs w:val="22"/>
              </w:rPr>
              <w:t xml:space="preserve">JHON ALEXANDER GONZÁLEZ TORRES </w:t>
            </w:r>
          </w:p>
        </w:tc>
      </w:tr>
      <w:tr w:rsidR="0093723B" w:rsidRPr="00BE69A2" w14:paraId="5586A2D5" w14:textId="77777777" w:rsidTr="004A2A4F">
        <w:tc>
          <w:tcPr>
            <w:tcW w:w="3114" w:type="dxa"/>
            <w:shd w:val="clear" w:color="auto" w:fill="F2F2F2" w:themeFill="background1" w:themeFillShade="F2"/>
          </w:tcPr>
          <w:p w14:paraId="3D59B9E1" w14:textId="5E22D145" w:rsidR="0093723B" w:rsidRDefault="0093723B" w:rsidP="005233A7">
            <w:pPr>
              <w:spacing w:after="0" w:line="240" w:lineRule="auto"/>
              <w:rPr>
                <w:rFonts w:ascii="Arial Narrow" w:hAnsi="Arial Narrow" w:cs="Arial"/>
                <w:b/>
                <w:bCs/>
                <w:sz w:val="22"/>
                <w:szCs w:val="22"/>
              </w:rPr>
            </w:pPr>
            <w:r>
              <w:rPr>
                <w:rFonts w:ascii="Arial Narrow" w:hAnsi="Arial Narrow" w:cs="Arial"/>
                <w:b/>
                <w:bCs/>
                <w:sz w:val="22"/>
                <w:szCs w:val="22"/>
              </w:rPr>
              <w:t xml:space="preserve">DIRECCIÓN </w:t>
            </w:r>
          </w:p>
        </w:tc>
        <w:tc>
          <w:tcPr>
            <w:tcW w:w="5953" w:type="dxa"/>
          </w:tcPr>
          <w:p w14:paraId="363CCCB9" w14:textId="06EFCACB" w:rsidR="0093723B" w:rsidRDefault="0093723B" w:rsidP="005233A7">
            <w:pPr>
              <w:spacing w:after="0" w:line="240" w:lineRule="auto"/>
              <w:jc w:val="both"/>
              <w:rPr>
                <w:rFonts w:ascii="Arial Narrow" w:hAnsi="Arial Narrow" w:cs="Arial"/>
                <w:sz w:val="22"/>
                <w:szCs w:val="22"/>
              </w:rPr>
            </w:pPr>
            <w:r>
              <w:rPr>
                <w:rFonts w:ascii="Arial Narrow" w:hAnsi="Arial Narrow" w:cs="Arial"/>
                <w:sz w:val="22"/>
                <w:szCs w:val="22"/>
              </w:rPr>
              <w:t>CARRERA 51 A 38 A - 16</w:t>
            </w:r>
          </w:p>
        </w:tc>
      </w:tr>
      <w:tr w:rsidR="0093723B" w:rsidRPr="00BE69A2" w14:paraId="0437CE6D" w14:textId="77777777" w:rsidTr="004A2A4F">
        <w:tc>
          <w:tcPr>
            <w:tcW w:w="3114" w:type="dxa"/>
            <w:shd w:val="clear" w:color="auto" w:fill="F2F2F2" w:themeFill="background1" w:themeFillShade="F2"/>
          </w:tcPr>
          <w:p w14:paraId="537FF37F" w14:textId="6CD78555" w:rsidR="0093723B" w:rsidRDefault="0093723B" w:rsidP="005233A7">
            <w:pPr>
              <w:spacing w:after="0" w:line="240" w:lineRule="auto"/>
              <w:rPr>
                <w:rFonts w:ascii="Arial Narrow" w:hAnsi="Arial Narrow" w:cs="Arial"/>
                <w:b/>
                <w:bCs/>
                <w:sz w:val="22"/>
                <w:szCs w:val="22"/>
              </w:rPr>
            </w:pPr>
            <w:r>
              <w:rPr>
                <w:rFonts w:ascii="Arial Narrow" w:hAnsi="Arial Narrow" w:cs="Arial"/>
                <w:b/>
                <w:bCs/>
                <w:sz w:val="22"/>
                <w:szCs w:val="22"/>
              </w:rPr>
              <w:t xml:space="preserve">QUERELLANTE </w:t>
            </w:r>
          </w:p>
        </w:tc>
        <w:tc>
          <w:tcPr>
            <w:tcW w:w="5953" w:type="dxa"/>
          </w:tcPr>
          <w:p w14:paraId="6EAD2A2C" w14:textId="2C8888EF" w:rsidR="0093723B" w:rsidRDefault="0093723B" w:rsidP="005233A7">
            <w:pPr>
              <w:spacing w:after="0" w:line="240" w:lineRule="auto"/>
              <w:jc w:val="both"/>
              <w:rPr>
                <w:rFonts w:ascii="Arial Narrow" w:hAnsi="Arial Narrow" w:cs="Arial"/>
                <w:sz w:val="22"/>
                <w:szCs w:val="22"/>
              </w:rPr>
            </w:pPr>
            <w:r>
              <w:rPr>
                <w:rFonts w:ascii="Arial Narrow" w:hAnsi="Arial Narrow" w:cs="Arial"/>
                <w:sz w:val="22"/>
                <w:szCs w:val="22"/>
              </w:rPr>
              <w:t>MARÍA EXNET CANDELA CASAD</w:t>
            </w:r>
          </w:p>
        </w:tc>
      </w:tr>
      <w:tr w:rsidR="0093723B" w:rsidRPr="00BE69A2" w14:paraId="5D1DED1C" w14:textId="77777777" w:rsidTr="004A2A4F">
        <w:tc>
          <w:tcPr>
            <w:tcW w:w="3114" w:type="dxa"/>
            <w:shd w:val="clear" w:color="auto" w:fill="F2F2F2" w:themeFill="background1" w:themeFillShade="F2"/>
          </w:tcPr>
          <w:p w14:paraId="76E1A3C7" w14:textId="72DD8625" w:rsidR="0093723B" w:rsidRDefault="0093723B" w:rsidP="005233A7">
            <w:pPr>
              <w:spacing w:after="0" w:line="240" w:lineRule="auto"/>
              <w:rPr>
                <w:rFonts w:ascii="Arial Narrow" w:hAnsi="Arial Narrow" w:cs="Arial"/>
                <w:b/>
                <w:bCs/>
                <w:sz w:val="22"/>
                <w:szCs w:val="22"/>
              </w:rPr>
            </w:pPr>
            <w:r>
              <w:rPr>
                <w:rFonts w:ascii="Arial Narrow" w:hAnsi="Arial Narrow" w:cs="Arial"/>
                <w:b/>
                <w:bCs/>
                <w:sz w:val="22"/>
                <w:szCs w:val="22"/>
              </w:rPr>
              <w:t>DIRECCIÓN DE LOS HECHOS</w:t>
            </w:r>
          </w:p>
        </w:tc>
        <w:tc>
          <w:tcPr>
            <w:tcW w:w="5953" w:type="dxa"/>
          </w:tcPr>
          <w:p w14:paraId="49550141" w14:textId="6FA5AC2C" w:rsidR="0093723B" w:rsidRDefault="0093723B" w:rsidP="005233A7">
            <w:pPr>
              <w:spacing w:after="0" w:line="240" w:lineRule="auto"/>
              <w:jc w:val="both"/>
              <w:rPr>
                <w:rFonts w:ascii="Arial Narrow" w:hAnsi="Arial Narrow" w:cs="Arial"/>
                <w:sz w:val="22"/>
                <w:szCs w:val="22"/>
              </w:rPr>
            </w:pPr>
            <w:r>
              <w:rPr>
                <w:rFonts w:ascii="Arial Narrow" w:hAnsi="Arial Narrow" w:cs="Arial"/>
                <w:sz w:val="22"/>
                <w:szCs w:val="22"/>
              </w:rPr>
              <w:t xml:space="preserve">CARRERA 5 B NO 52 A – 21 SUR </w:t>
            </w:r>
          </w:p>
        </w:tc>
      </w:tr>
      <w:tr w:rsidR="00BE69A2" w:rsidRPr="00BE69A2" w14:paraId="3CBC52DC" w14:textId="77777777" w:rsidTr="004A2A4F">
        <w:tc>
          <w:tcPr>
            <w:tcW w:w="3114" w:type="dxa"/>
            <w:shd w:val="clear" w:color="auto" w:fill="F2F2F2" w:themeFill="background1" w:themeFillShade="F2"/>
          </w:tcPr>
          <w:p w14:paraId="2DC29EF2" w14:textId="77777777" w:rsidR="002A0FE9" w:rsidRPr="00BE69A2" w:rsidRDefault="002A0FE9" w:rsidP="005233A7">
            <w:pPr>
              <w:spacing w:after="0" w:line="240" w:lineRule="auto"/>
              <w:rPr>
                <w:rFonts w:ascii="Arial Narrow" w:hAnsi="Arial Narrow" w:cs="Arial"/>
                <w:b/>
                <w:bCs/>
                <w:sz w:val="22"/>
                <w:szCs w:val="22"/>
              </w:rPr>
            </w:pPr>
          </w:p>
          <w:p w14:paraId="119A554D" w14:textId="44CB13DC" w:rsidR="002A0FE9" w:rsidRPr="00BE69A2" w:rsidRDefault="002D5D6A" w:rsidP="005233A7">
            <w:pPr>
              <w:spacing w:after="0" w:line="240" w:lineRule="auto"/>
              <w:rPr>
                <w:rFonts w:ascii="Arial Narrow" w:hAnsi="Arial Narrow" w:cs="Arial"/>
                <w:b/>
                <w:bCs/>
                <w:sz w:val="22"/>
                <w:szCs w:val="22"/>
              </w:rPr>
            </w:pPr>
            <w:r>
              <w:rPr>
                <w:rFonts w:ascii="Arial Narrow" w:hAnsi="Arial Narrow" w:cs="Arial"/>
                <w:b/>
                <w:bCs/>
                <w:sz w:val="22"/>
                <w:szCs w:val="22"/>
              </w:rPr>
              <w:t xml:space="preserve">COMPORTAMIENTO </w:t>
            </w:r>
            <w:r w:rsidR="002A0FE9" w:rsidRPr="00BE69A2">
              <w:rPr>
                <w:rFonts w:ascii="Arial Narrow" w:hAnsi="Arial Narrow" w:cs="Arial"/>
                <w:b/>
                <w:bCs/>
                <w:sz w:val="22"/>
                <w:szCs w:val="22"/>
              </w:rPr>
              <w:t xml:space="preserve"> </w:t>
            </w:r>
          </w:p>
        </w:tc>
        <w:tc>
          <w:tcPr>
            <w:tcW w:w="5953" w:type="dxa"/>
          </w:tcPr>
          <w:p w14:paraId="68C73154" w14:textId="41C123F0" w:rsidR="002A0FE9" w:rsidRPr="00BE69A2" w:rsidRDefault="0093723B" w:rsidP="008642E4">
            <w:pPr>
              <w:spacing w:after="0" w:line="240" w:lineRule="auto"/>
              <w:jc w:val="both"/>
              <w:rPr>
                <w:rFonts w:ascii="Arial Narrow" w:hAnsi="Arial Narrow" w:cs="Arial"/>
                <w:sz w:val="22"/>
                <w:szCs w:val="22"/>
              </w:rPr>
            </w:pPr>
            <w:r>
              <w:rPr>
                <w:rFonts w:ascii="Arial Narrow" w:hAnsi="Arial Narrow" w:cs="Arial"/>
                <w:sz w:val="22"/>
                <w:szCs w:val="22"/>
              </w:rPr>
              <w:t>77.5</w:t>
            </w:r>
            <w:r w:rsidR="00793D0B">
              <w:rPr>
                <w:rFonts w:ascii="Arial Narrow" w:hAnsi="Arial Narrow" w:cs="Arial"/>
                <w:sz w:val="22"/>
                <w:szCs w:val="22"/>
              </w:rPr>
              <w:t xml:space="preserve"> </w:t>
            </w:r>
            <w:r w:rsidR="00E7716C" w:rsidRPr="00E7716C">
              <w:rPr>
                <w:rFonts w:ascii="Arial Narrow" w:hAnsi="Arial Narrow" w:cs="Arial"/>
                <w:sz w:val="22"/>
                <w:szCs w:val="22"/>
              </w:rPr>
              <w:t>Comportamientos contrarios a la posesión y mera tenencia</w:t>
            </w:r>
            <w:r w:rsidR="00E7716C">
              <w:rPr>
                <w:rFonts w:ascii="Arial Narrow" w:hAnsi="Arial Narrow" w:cs="Arial"/>
                <w:sz w:val="22"/>
                <w:szCs w:val="22"/>
              </w:rPr>
              <w:t xml:space="preserve"> </w:t>
            </w:r>
            <w:r w:rsidR="00E7716C" w:rsidRPr="00E7716C">
              <w:rPr>
                <w:rFonts w:ascii="Arial Narrow" w:hAnsi="Arial Narrow" w:cs="Arial"/>
                <w:sz w:val="22"/>
                <w:szCs w:val="22"/>
              </w:rPr>
              <w:t>de bienes inmuebles</w:t>
            </w:r>
            <w:r w:rsidR="002D5D6A" w:rsidRPr="002D5D6A">
              <w:rPr>
                <w:rFonts w:ascii="Arial Narrow" w:hAnsi="Arial Narrow" w:cs="Arial"/>
                <w:sz w:val="22"/>
                <w:szCs w:val="22"/>
              </w:rPr>
              <w:t>.</w:t>
            </w:r>
            <w:r w:rsidR="00E7716C">
              <w:rPr>
                <w:rFonts w:ascii="Arial Narrow" w:hAnsi="Arial Narrow" w:cs="Arial"/>
                <w:sz w:val="22"/>
                <w:szCs w:val="22"/>
              </w:rPr>
              <w:t xml:space="preserve"> 5.</w:t>
            </w:r>
            <w:r w:rsidR="008642E4">
              <w:t xml:space="preserve"> </w:t>
            </w:r>
            <w:r w:rsidR="008642E4" w:rsidRPr="008642E4">
              <w:rPr>
                <w:rFonts w:ascii="Arial Narrow" w:hAnsi="Arial Narrow" w:cs="Arial"/>
                <w:sz w:val="22"/>
                <w:szCs w:val="22"/>
              </w:rPr>
              <w:t>Impedir el ingreso, uso y disfrute de la posesión o tenencia de inmueble al titular de este derecho.</w:t>
            </w:r>
          </w:p>
        </w:tc>
      </w:tr>
    </w:tbl>
    <w:p w14:paraId="759BC622" w14:textId="77777777" w:rsidR="005D7BF8" w:rsidRPr="00BE69A2" w:rsidRDefault="005D7BF8" w:rsidP="005233A7">
      <w:pPr>
        <w:tabs>
          <w:tab w:val="left" w:pos="7162"/>
        </w:tabs>
        <w:spacing w:after="0" w:line="240" w:lineRule="auto"/>
        <w:rPr>
          <w:rFonts w:ascii="Arial Narrow" w:hAnsi="Arial Narrow"/>
          <w:b/>
          <w:sz w:val="22"/>
          <w:szCs w:val="22"/>
          <w:lang w:val="es-419"/>
        </w:rPr>
      </w:pPr>
    </w:p>
    <w:p w14:paraId="58AD674C" w14:textId="50F5A5C0" w:rsidR="002D5D6A" w:rsidRDefault="002D5D6A" w:rsidP="005233A7">
      <w:pPr>
        <w:pStyle w:val="Sinespaciado"/>
        <w:spacing w:before="0" w:beforeAutospacing="0" w:after="0" w:afterAutospacing="0"/>
        <w:jc w:val="both"/>
        <w:rPr>
          <w:rFonts w:ascii="Arial Narrow" w:hAnsi="Arial Narrow"/>
          <w:sz w:val="22"/>
          <w:szCs w:val="22"/>
        </w:rPr>
      </w:pPr>
      <w:r>
        <w:rPr>
          <w:rFonts w:ascii="Arial Narrow" w:hAnsi="Arial Narrow"/>
          <w:sz w:val="22"/>
          <w:szCs w:val="22"/>
        </w:rPr>
        <w:t xml:space="preserve">Bogotá D.C. </w:t>
      </w:r>
      <w:r w:rsidR="00C63A14">
        <w:rPr>
          <w:rFonts w:ascii="Arial Narrow" w:hAnsi="Arial Narrow"/>
          <w:sz w:val="22"/>
          <w:szCs w:val="22"/>
        </w:rPr>
        <w:t xml:space="preserve">nueve (09) de </w:t>
      </w:r>
      <w:r w:rsidR="00763B63">
        <w:rPr>
          <w:rFonts w:ascii="Arial Narrow" w:hAnsi="Arial Narrow"/>
          <w:sz w:val="22"/>
          <w:szCs w:val="22"/>
        </w:rPr>
        <w:t>marzo</w:t>
      </w:r>
      <w:r w:rsidR="00C63A14">
        <w:rPr>
          <w:rFonts w:ascii="Arial Narrow" w:hAnsi="Arial Narrow"/>
          <w:sz w:val="22"/>
          <w:szCs w:val="22"/>
        </w:rPr>
        <w:t xml:space="preserve"> de 2026 </w:t>
      </w:r>
    </w:p>
    <w:p w14:paraId="0618DD16" w14:textId="77777777" w:rsidR="002D5D6A" w:rsidRDefault="002D5D6A" w:rsidP="005233A7">
      <w:pPr>
        <w:pStyle w:val="Sinespaciado"/>
        <w:spacing w:before="0" w:beforeAutospacing="0" w:after="0" w:afterAutospacing="0"/>
        <w:jc w:val="both"/>
        <w:rPr>
          <w:rFonts w:ascii="Arial Narrow" w:hAnsi="Arial Narrow"/>
          <w:sz w:val="22"/>
          <w:szCs w:val="22"/>
        </w:rPr>
      </w:pPr>
    </w:p>
    <w:p w14:paraId="31E3B130" w14:textId="16763553" w:rsidR="005233A7" w:rsidRPr="00BE69A2" w:rsidRDefault="005233A7" w:rsidP="005233A7">
      <w:pPr>
        <w:pStyle w:val="Sinespaciado"/>
        <w:spacing w:before="0" w:beforeAutospacing="0" w:after="0" w:afterAutospacing="0"/>
        <w:jc w:val="both"/>
        <w:rPr>
          <w:rFonts w:ascii="Arial Narrow" w:hAnsi="Arial Narrow"/>
          <w:sz w:val="22"/>
          <w:szCs w:val="22"/>
        </w:rPr>
      </w:pPr>
      <w:r w:rsidRPr="00BE69A2">
        <w:rPr>
          <w:rFonts w:ascii="Arial Narrow" w:hAnsi="Arial Narrow"/>
          <w:sz w:val="22"/>
          <w:szCs w:val="22"/>
        </w:rPr>
        <w:t xml:space="preserve">Al despacho de la señora inspectora informándole que fue recibido por reparto el asunto arriba referenciado </w:t>
      </w:r>
      <w:r w:rsidR="00132CFE" w:rsidRPr="00BE69A2">
        <w:rPr>
          <w:rFonts w:ascii="Arial Narrow" w:hAnsi="Arial Narrow"/>
          <w:sz w:val="22"/>
          <w:szCs w:val="22"/>
        </w:rPr>
        <w:t xml:space="preserve">mediante acta de reparto No. </w:t>
      </w:r>
      <w:r w:rsidR="00C63A14">
        <w:rPr>
          <w:rFonts w:ascii="Arial Narrow" w:hAnsi="Arial Narrow"/>
          <w:sz w:val="22"/>
          <w:szCs w:val="22"/>
        </w:rPr>
        <w:t>2</w:t>
      </w:r>
      <w:r w:rsidR="00423C18">
        <w:rPr>
          <w:rFonts w:ascii="Arial Narrow" w:hAnsi="Arial Narrow"/>
          <w:sz w:val="22"/>
          <w:szCs w:val="22"/>
        </w:rPr>
        <w:t>6</w:t>
      </w:r>
      <w:r w:rsidR="00C63A14">
        <w:rPr>
          <w:rFonts w:ascii="Arial Narrow" w:hAnsi="Arial Narrow"/>
          <w:sz w:val="22"/>
          <w:szCs w:val="22"/>
        </w:rPr>
        <w:t>-L18-</w:t>
      </w:r>
      <w:r w:rsidR="00764E94">
        <w:rPr>
          <w:rFonts w:ascii="Arial Narrow" w:hAnsi="Arial Narrow"/>
          <w:sz w:val="22"/>
          <w:szCs w:val="22"/>
        </w:rPr>
        <w:t>0025</w:t>
      </w:r>
      <w:r w:rsidR="00423C18">
        <w:rPr>
          <w:rFonts w:ascii="Arial Narrow" w:hAnsi="Arial Narrow"/>
          <w:sz w:val="22"/>
          <w:szCs w:val="22"/>
        </w:rPr>
        <w:t>57</w:t>
      </w:r>
      <w:r w:rsidR="00132CFE" w:rsidRPr="00BE69A2">
        <w:rPr>
          <w:rFonts w:ascii="Arial Narrow" w:hAnsi="Arial Narrow"/>
          <w:sz w:val="22"/>
          <w:szCs w:val="22"/>
        </w:rPr>
        <w:t xml:space="preserve"> de fecha </w:t>
      </w:r>
      <w:r w:rsidR="00423C18">
        <w:rPr>
          <w:rFonts w:ascii="Arial Narrow" w:hAnsi="Arial Narrow"/>
          <w:sz w:val="22"/>
          <w:szCs w:val="22"/>
        </w:rPr>
        <w:t>11</w:t>
      </w:r>
      <w:r w:rsidR="00132CFE" w:rsidRPr="00BE69A2">
        <w:rPr>
          <w:rFonts w:ascii="Arial Narrow" w:hAnsi="Arial Narrow"/>
          <w:sz w:val="22"/>
          <w:szCs w:val="22"/>
        </w:rPr>
        <w:t xml:space="preserve"> de </w:t>
      </w:r>
      <w:r w:rsidR="00423C18">
        <w:rPr>
          <w:rFonts w:ascii="Arial Narrow" w:hAnsi="Arial Narrow"/>
          <w:sz w:val="22"/>
          <w:szCs w:val="22"/>
        </w:rPr>
        <w:t>febrero</w:t>
      </w:r>
      <w:r w:rsidR="00132CFE" w:rsidRPr="00BE69A2">
        <w:rPr>
          <w:rFonts w:ascii="Arial Narrow" w:hAnsi="Arial Narrow"/>
          <w:sz w:val="22"/>
          <w:szCs w:val="22"/>
        </w:rPr>
        <w:t xml:space="preserve"> de</w:t>
      </w:r>
      <w:r w:rsidR="00764E94">
        <w:rPr>
          <w:rFonts w:ascii="Arial Narrow" w:hAnsi="Arial Narrow"/>
          <w:sz w:val="22"/>
          <w:szCs w:val="22"/>
        </w:rPr>
        <w:t xml:space="preserve"> </w:t>
      </w:r>
      <w:r w:rsidR="00132CFE" w:rsidRPr="00BE69A2">
        <w:rPr>
          <w:rFonts w:ascii="Arial Narrow" w:hAnsi="Arial Narrow"/>
          <w:sz w:val="22"/>
          <w:szCs w:val="22"/>
        </w:rPr>
        <w:t>202</w:t>
      </w:r>
      <w:r w:rsidR="00423C18">
        <w:rPr>
          <w:rFonts w:ascii="Arial Narrow" w:hAnsi="Arial Narrow"/>
          <w:sz w:val="22"/>
          <w:szCs w:val="22"/>
        </w:rPr>
        <w:t>6</w:t>
      </w:r>
      <w:r w:rsidR="00B26690" w:rsidRPr="00BE69A2">
        <w:rPr>
          <w:rFonts w:ascii="Arial Narrow" w:hAnsi="Arial Narrow"/>
          <w:sz w:val="22"/>
          <w:szCs w:val="22"/>
        </w:rPr>
        <w:t xml:space="preserve">, </w:t>
      </w:r>
      <w:r w:rsidR="005D4451">
        <w:rPr>
          <w:rFonts w:ascii="Arial Narrow" w:hAnsi="Arial Narrow"/>
          <w:sz w:val="22"/>
          <w:szCs w:val="22"/>
        </w:rPr>
        <w:t>no obstante</w:t>
      </w:r>
      <w:r w:rsidR="00933FEC">
        <w:rPr>
          <w:rFonts w:ascii="Arial Narrow" w:hAnsi="Arial Narrow"/>
          <w:sz w:val="22"/>
          <w:szCs w:val="22"/>
        </w:rPr>
        <w:t>,</w:t>
      </w:r>
      <w:r w:rsidR="005D4451">
        <w:rPr>
          <w:rFonts w:ascii="Arial Narrow" w:hAnsi="Arial Narrow"/>
          <w:sz w:val="22"/>
          <w:szCs w:val="22"/>
        </w:rPr>
        <w:t xml:space="preserve"> al verificar</w:t>
      </w:r>
      <w:r w:rsidR="00E42F77">
        <w:rPr>
          <w:rFonts w:ascii="Arial Narrow" w:hAnsi="Arial Narrow"/>
          <w:sz w:val="22"/>
          <w:szCs w:val="22"/>
        </w:rPr>
        <w:t xml:space="preserve"> los hechos y pretensiones nos encontramos ante un conflicto de convivencia</w:t>
      </w:r>
      <w:r w:rsidR="00196910" w:rsidRPr="00BE69A2">
        <w:rPr>
          <w:rFonts w:ascii="Arial Narrow" w:hAnsi="Arial Narrow"/>
          <w:sz w:val="22"/>
          <w:szCs w:val="22"/>
        </w:rPr>
        <w:t xml:space="preserve">. </w:t>
      </w:r>
    </w:p>
    <w:p w14:paraId="07115F2C" w14:textId="77777777" w:rsidR="005233A7" w:rsidRPr="00BE69A2" w:rsidRDefault="005233A7" w:rsidP="005233A7">
      <w:pPr>
        <w:pStyle w:val="Sinespaciado"/>
        <w:spacing w:before="0" w:beforeAutospacing="0" w:after="0" w:afterAutospacing="0"/>
        <w:jc w:val="both"/>
        <w:rPr>
          <w:rFonts w:ascii="Arial Narrow" w:hAnsi="Arial Narrow"/>
          <w:sz w:val="22"/>
          <w:szCs w:val="22"/>
        </w:rPr>
      </w:pPr>
    </w:p>
    <w:p w14:paraId="407CE191" w14:textId="77777777" w:rsidR="005233A7" w:rsidRPr="00BE69A2" w:rsidRDefault="005233A7" w:rsidP="005233A7">
      <w:pPr>
        <w:pStyle w:val="Sinespaciado"/>
        <w:spacing w:before="0" w:beforeAutospacing="0" w:after="0" w:afterAutospacing="0"/>
        <w:jc w:val="both"/>
        <w:rPr>
          <w:rFonts w:ascii="Arial Narrow" w:hAnsi="Arial Narrow"/>
          <w:sz w:val="22"/>
          <w:szCs w:val="22"/>
        </w:rPr>
      </w:pPr>
      <w:r w:rsidRPr="00BE69A2">
        <w:rPr>
          <w:rFonts w:ascii="Arial Narrow" w:hAnsi="Arial Narrow"/>
          <w:sz w:val="22"/>
          <w:szCs w:val="22"/>
        </w:rPr>
        <w:t xml:space="preserve">Sírvase proveer, </w:t>
      </w:r>
    </w:p>
    <w:p w14:paraId="11E65590" w14:textId="77777777" w:rsidR="005233A7" w:rsidRPr="00BE69A2" w:rsidRDefault="005233A7" w:rsidP="005233A7">
      <w:pPr>
        <w:pStyle w:val="Sinespaciado"/>
        <w:spacing w:before="0" w:beforeAutospacing="0" w:after="0" w:afterAutospacing="0"/>
        <w:jc w:val="both"/>
        <w:rPr>
          <w:rFonts w:ascii="Arial Narrow" w:hAnsi="Arial Narrow"/>
          <w:sz w:val="22"/>
          <w:szCs w:val="22"/>
        </w:rPr>
      </w:pPr>
    </w:p>
    <w:p w14:paraId="4C6D3FA4" w14:textId="77777777" w:rsidR="005233A7" w:rsidRPr="00BE69A2" w:rsidRDefault="005233A7" w:rsidP="005233A7">
      <w:pPr>
        <w:spacing w:after="0" w:line="240" w:lineRule="auto"/>
        <w:jc w:val="both"/>
        <w:rPr>
          <w:rFonts w:ascii="Arial Narrow" w:hAnsi="Arial Narrow" w:cs="Arial"/>
          <w:sz w:val="22"/>
          <w:szCs w:val="22"/>
          <w:lang w:val="es-MX"/>
        </w:rPr>
      </w:pPr>
    </w:p>
    <w:p w14:paraId="162F579D" w14:textId="4C2DD0C5" w:rsidR="005233A7" w:rsidRPr="00BE69A2" w:rsidRDefault="0082290F" w:rsidP="005233A7">
      <w:pPr>
        <w:pStyle w:val="Sinespaciado"/>
        <w:spacing w:before="0" w:beforeAutospacing="0" w:after="0" w:afterAutospacing="0"/>
        <w:rPr>
          <w:rFonts w:ascii="Arial Narrow" w:hAnsi="Arial Narrow" w:cs="Arial"/>
          <w:b/>
          <w:bCs/>
          <w:sz w:val="22"/>
          <w:szCs w:val="22"/>
          <w:lang w:val="es-MX"/>
        </w:rPr>
      </w:pPr>
      <w:r>
        <w:rPr>
          <w:rFonts w:ascii="Arial Narrow" w:hAnsi="Arial Narrow" w:cs="Arial"/>
          <w:b/>
          <w:bCs/>
          <w:sz w:val="22"/>
          <w:szCs w:val="22"/>
          <w:lang w:val="es-MX"/>
        </w:rPr>
        <w:t>EDERSON OLAYA MENDEZ</w:t>
      </w:r>
    </w:p>
    <w:p w14:paraId="3140DE21" w14:textId="2585C1E8" w:rsidR="005233A7" w:rsidRPr="00BE69A2" w:rsidRDefault="005233A7" w:rsidP="005233A7">
      <w:pPr>
        <w:pStyle w:val="Sinespaciado"/>
        <w:spacing w:before="0" w:beforeAutospacing="0" w:after="0" w:afterAutospacing="0"/>
        <w:rPr>
          <w:rFonts w:ascii="Arial Narrow" w:hAnsi="Arial Narrow" w:cs="Arial"/>
          <w:sz w:val="22"/>
          <w:szCs w:val="22"/>
          <w:lang w:val="es-MX"/>
        </w:rPr>
      </w:pPr>
      <w:r w:rsidRPr="00BE69A2">
        <w:rPr>
          <w:rFonts w:ascii="Arial Narrow" w:hAnsi="Arial Narrow" w:cs="Arial"/>
          <w:sz w:val="22"/>
          <w:szCs w:val="22"/>
          <w:lang w:val="es-MX"/>
        </w:rPr>
        <w:t xml:space="preserve">Abogado de Apoyo </w:t>
      </w:r>
    </w:p>
    <w:p w14:paraId="1EA490E6" w14:textId="54641EE9" w:rsidR="00E264A2" w:rsidRPr="00061B34" w:rsidRDefault="00E264A2" w:rsidP="00E264A2">
      <w:pPr>
        <w:pStyle w:val="Sinespaciado"/>
        <w:spacing w:before="0" w:beforeAutospacing="0" w:after="0" w:afterAutospacing="0"/>
        <w:rPr>
          <w:rFonts w:ascii="Arial Narrow" w:hAnsi="Arial Narrow" w:cs="Arial"/>
          <w:sz w:val="18"/>
          <w:szCs w:val="18"/>
          <w:lang w:val="es-MX"/>
        </w:rPr>
      </w:pPr>
    </w:p>
    <w:p w14:paraId="184EF801" w14:textId="2A579076" w:rsidR="00196910" w:rsidRPr="00BE69A2" w:rsidRDefault="00196910" w:rsidP="005233A7">
      <w:pPr>
        <w:pStyle w:val="Sinespaciado"/>
        <w:spacing w:before="0" w:beforeAutospacing="0" w:after="0" w:afterAutospacing="0"/>
        <w:rPr>
          <w:rFonts w:ascii="Arial Narrow" w:hAnsi="Arial Narrow" w:cs="Arial"/>
          <w:sz w:val="22"/>
          <w:szCs w:val="22"/>
          <w:lang w:val="es-MX"/>
        </w:rPr>
      </w:pPr>
      <w:r w:rsidRPr="00BE69A2">
        <w:rPr>
          <w:rFonts w:ascii="Arial Narrow" w:hAnsi="Arial Narrow" w:cs="Arial"/>
          <w:sz w:val="22"/>
          <w:szCs w:val="22"/>
          <w:lang w:val="es-MX"/>
        </w:rPr>
        <w:t xml:space="preserve"> </w:t>
      </w:r>
    </w:p>
    <w:p w14:paraId="0D80C67B" w14:textId="77777777" w:rsidR="005233A7" w:rsidRPr="00BE69A2" w:rsidRDefault="005233A7" w:rsidP="005233A7">
      <w:pPr>
        <w:pStyle w:val="Sinespaciado"/>
        <w:spacing w:before="0" w:beforeAutospacing="0" w:after="0" w:afterAutospacing="0"/>
        <w:jc w:val="center"/>
        <w:rPr>
          <w:rFonts w:ascii="Arial Narrow" w:hAnsi="Arial Narrow" w:cs="Arial"/>
          <w:b/>
          <w:bCs/>
          <w:sz w:val="22"/>
          <w:szCs w:val="22"/>
        </w:rPr>
      </w:pPr>
      <w:r w:rsidRPr="00BE69A2">
        <w:rPr>
          <w:rFonts w:ascii="Arial Narrow" w:hAnsi="Arial Narrow" w:cs="Arial"/>
          <w:b/>
          <w:bCs/>
          <w:sz w:val="22"/>
          <w:szCs w:val="22"/>
        </w:rPr>
        <w:t xml:space="preserve">ALCALDIA RAFAEL URIBE </w:t>
      </w:r>
      <w:proofErr w:type="spellStart"/>
      <w:r w:rsidRPr="00BE69A2">
        <w:rPr>
          <w:rFonts w:ascii="Arial Narrow" w:hAnsi="Arial Narrow" w:cs="Arial"/>
          <w:b/>
          <w:bCs/>
          <w:sz w:val="22"/>
          <w:szCs w:val="22"/>
        </w:rPr>
        <w:t>URIBE</w:t>
      </w:r>
      <w:proofErr w:type="spellEnd"/>
    </w:p>
    <w:p w14:paraId="204B1315" w14:textId="0A6040EF" w:rsidR="005233A7" w:rsidRPr="00BE69A2" w:rsidRDefault="005233A7" w:rsidP="005233A7">
      <w:pPr>
        <w:pStyle w:val="Sinespaciado"/>
        <w:spacing w:before="0" w:beforeAutospacing="0" w:after="0" w:afterAutospacing="0"/>
        <w:jc w:val="center"/>
        <w:rPr>
          <w:rFonts w:ascii="Arial Narrow" w:hAnsi="Arial Narrow" w:cs="Arial"/>
          <w:sz w:val="22"/>
          <w:szCs w:val="22"/>
          <w:lang w:val="es-MX"/>
        </w:rPr>
      </w:pPr>
      <w:r w:rsidRPr="00BE69A2">
        <w:rPr>
          <w:rFonts w:ascii="Arial Narrow" w:hAnsi="Arial Narrow" w:cs="Arial"/>
          <w:b/>
          <w:bCs/>
          <w:sz w:val="22"/>
          <w:szCs w:val="22"/>
        </w:rPr>
        <w:t xml:space="preserve">INSPECCION 18 D DISTRITAL DE </w:t>
      </w:r>
      <w:r w:rsidR="006E3768">
        <w:rPr>
          <w:rFonts w:ascii="Arial Narrow" w:hAnsi="Arial Narrow" w:cs="Arial"/>
          <w:b/>
          <w:bCs/>
          <w:sz w:val="22"/>
          <w:szCs w:val="22"/>
        </w:rPr>
        <w:t>CONVIVENCIA Y PAZ</w:t>
      </w:r>
    </w:p>
    <w:p w14:paraId="4F35F7FB" w14:textId="77777777" w:rsidR="0014651A" w:rsidRPr="00BE69A2" w:rsidRDefault="0014651A" w:rsidP="005233A7">
      <w:pPr>
        <w:pStyle w:val="Sinespaciado"/>
        <w:spacing w:before="0" w:beforeAutospacing="0" w:after="0" w:afterAutospacing="0"/>
        <w:rPr>
          <w:rFonts w:ascii="Arial Narrow" w:hAnsi="Arial Narrow" w:cs="Arial"/>
          <w:sz w:val="22"/>
          <w:szCs w:val="22"/>
        </w:rPr>
      </w:pPr>
    </w:p>
    <w:p w14:paraId="4403A3CD" w14:textId="04033522" w:rsidR="005233A7" w:rsidRPr="00BE69A2" w:rsidRDefault="005233A7" w:rsidP="005233A7">
      <w:pPr>
        <w:pStyle w:val="Sinespaciado"/>
        <w:spacing w:before="0" w:beforeAutospacing="0" w:after="0" w:afterAutospacing="0"/>
        <w:rPr>
          <w:rFonts w:ascii="Arial Narrow" w:hAnsi="Arial Narrow" w:cs="Arial"/>
          <w:bCs/>
          <w:sz w:val="22"/>
          <w:szCs w:val="22"/>
        </w:rPr>
      </w:pPr>
      <w:r w:rsidRPr="00BE69A2">
        <w:rPr>
          <w:rFonts w:ascii="Arial Narrow" w:hAnsi="Arial Narrow" w:cs="Arial"/>
          <w:bCs/>
          <w:sz w:val="22"/>
          <w:szCs w:val="22"/>
        </w:rPr>
        <w:t xml:space="preserve">Bogotá D.C, </w:t>
      </w:r>
      <w:r w:rsidR="00423C18" w:rsidRPr="00423C18">
        <w:rPr>
          <w:rFonts w:ascii="Arial Narrow" w:hAnsi="Arial Narrow"/>
          <w:sz w:val="22"/>
          <w:szCs w:val="22"/>
        </w:rPr>
        <w:t>nueve (09) de marzo de 2026</w:t>
      </w:r>
    </w:p>
    <w:p w14:paraId="5AAFCC4F" w14:textId="77777777" w:rsidR="005233A7" w:rsidRPr="00BE69A2" w:rsidRDefault="005233A7" w:rsidP="005233A7">
      <w:pPr>
        <w:pStyle w:val="Sinespaciado"/>
        <w:spacing w:before="0" w:beforeAutospacing="0" w:after="0" w:afterAutospacing="0"/>
        <w:jc w:val="both"/>
        <w:rPr>
          <w:rFonts w:ascii="Arial Narrow" w:hAnsi="Arial Narrow"/>
          <w:sz w:val="22"/>
          <w:szCs w:val="22"/>
        </w:rPr>
      </w:pPr>
    </w:p>
    <w:p w14:paraId="4F2A3850" w14:textId="45F1A695" w:rsidR="005233A7" w:rsidRPr="00BE69A2" w:rsidRDefault="005233A7" w:rsidP="005233A7">
      <w:pPr>
        <w:suppressAutoHyphens w:val="0"/>
        <w:autoSpaceDE w:val="0"/>
        <w:adjustRightInd w:val="0"/>
        <w:spacing w:after="0" w:line="240" w:lineRule="auto"/>
        <w:jc w:val="both"/>
        <w:rPr>
          <w:rFonts w:ascii="Arial Narrow" w:hAnsi="Arial Narrow"/>
          <w:noProof/>
          <w:sz w:val="22"/>
          <w:szCs w:val="22"/>
        </w:rPr>
      </w:pPr>
      <w:r w:rsidRPr="00BE69A2">
        <w:rPr>
          <w:rFonts w:ascii="Arial Narrow" w:hAnsi="Arial Narrow"/>
          <w:sz w:val="22"/>
          <w:szCs w:val="22"/>
        </w:rPr>
        <w:t xml:space="preserve">Visto el informe secretarial que antecede, se procederá de conformidad y se </w:t>
      </w:r>
      <w:r w:rsidRPr="00BE69A2">
        <w:rPr>
          <w:rFonts w:ascii="Arial Narrow" w:hAnsi="Arial Narrow"/>
          <w:noProof/>
          <w:sz w:val="22"/>
          <w:szCs w:val="22"/>
        </w:rPr>
        <w:t xml:space="preserve">entrará a </w:t>
      </w:r>
      <w:r w:rsidR="00CE146B" w:rsidRPr="00BE69A2">
        <w:rPr>
          <w:rFonts w:ascii="Arial Narrow" w:hAnsi="Arial Narrow"/>
          <w:noProof/>
          <w:sz w:val="22"/>
          <w:szCs w:val="22"/>
        </w:rPr>
        <w:t>resolver</w:t>
      </w:r>
      <w:r w:rsidR="009C21A6" w:rsidRPr="00BE69A2">
        <w:rPr>
          <w:rFonts w:ascii="Arial Narrow" w:hAnsi="Arial Narrow"/>
          <w:noProof/>
          <w:sz w:val="22"/>
          <w:szCs w:val="22"/>
        </w:rPr>
        <w:t xml:space="preserve"> de conformidad a lo establecido en la Resolucion </w:t>
      </w:r>
      <w:r w:rsidR="00F970D1">
        <w:rPr>
          <w:rFonts w:ascii="Arial Narrow" w:hAnsi="Arial Narrow"/>
          <w:noProof/>
          <w:sz w:val="22"/>
          <w:szCs w:val="22"/>
        </w:rPr>
        <w:t>823</w:t>
      </w:r>
      <w:r w:rsidR="009C21A6" w:rsidRPr="00BE69A2">
        <w:rPr>
          <w:rFonts w:ascii="Arial Narrow" w:hAnsi="Arial Narrow"/>
          <w:noProof/>
          <w:sz w:val="22"/>
          <w:szCs w:val="22"/>
        </w:rPr>
        <w:t xml:space="preserve"> de 202</w:t>
      </w:r>
      <w:r w:rsidR="00F970D1">
        <w:rPr>
          <w:rFonts w:ascii="Arial Narrow" w:hAnsi="Arial Narrow"/>
          <w:noProof/>
          <w:sz w:val="22"/>
          <w:szCs w:val="22"/>
        </w:rPr>
        <w:t>5</w:t>
      </w:r>
      <w:r w:rsidRPr="00BE69A2">
        <w:rPr>
          <w:rFonts w:ascii="Arial Narrow" w:hAnsi="Arial Narrow"/>
          <w:noProof/>
          <w:sz w:val="22"/>
          <w:szCs w:val="22"/>
        </w:rPr>
        <w:t>. De acuerdo a lo anterior se observan los siguientes,</w:t>
      </w:r>
    </w:p>
    <w:p w14:paraId="2E0B59B2" w14:textId="77777777" w:rsidR="003F05C5" w:rsidRPr="00BE69A2" w:rsidRDefault="003F05C5" w:rsidP="005233A7">
      <w:pPr>
        <w:spacing w:after="0" w:line="240" w:lineRule="auto"/>
        <w:jc w:val="both"/>
        <w:rPr>
          <w:rFonts w:ascii="Arial Narrow" w:hAnsi="Arial Narrow" w:cs="Arial"/>
          <w:sz w:val="22"/>
          <w:szCs w:val="22"/>
        </w:rPr>
      </w:pPr>
    </w:p>
    <w:p w14:paraId="1F2B4B8E" w14:textId="77777777" w:rsidR="00A36AE6" w:rsidRPr="00BE69A2" w:rsidRDefault="00A36AE6" w:rsidP="005233A7">
      <w:pPr>
        <w:spacing w:after="0" w:line="240" w:lineRule="auto"/>
        <w:jc w:val="center"/>
        <w:rPr>
          <w:rFonts w:ascii="Arial Narrow" w:hAnsi="Arial Narrow" w:cs="Arial"/>
          <w:b/>
          <w:bCs/>
          <w:sz w:val="22"/>
          <w:szCs w:val="22"/>
        </w:rPr>
      </w:pPr>
      <w:r w:rsidRPr="00BE69A2">
        <w:rPr>
          <w:rFonts w:ascii="Arial Narrow" w:hAnsi="Arial Narrow" w:cs="Arial"/>
          <w:b/>
          <w:bCs/>
          <w:sz w:val="22"/>
          <w:szCs w:val="22"/>
        </w:rPr>
        <w:t>ANTECEDENTES:</w:t>
      </w:r>
    </w:p>
    <w:p w14:paraId="66839CD5" w14:textId="77777777" w:rsidR="0014651A" w:rsidRPr="00BE69A2" w:rsidRDefault="0014651A" w:rsidP="005233A7">
      <w:pPr>
        <w:spacing w:after="0" w:line="240" w:lineRule="auto"/>
        <w:jc w:val="both"/>
        <w:rPr>
          <w:rFonts w:ascii="Arial Narrow" w:hAnsi="Arial Narrow" w:cs="Arial"/>
          <w:sz w:val="22"/>
          <w:szCs w:val="22"/>
        </w:rPr>
      </w:pPr>
    </w:p>
    <w:p w14:paraId="65E7E5A8" w14:textId="1865F4F7" w:rsidR="0064589F" w:rsidRDefault="00A36AE6" w:rsidP="007E63D1">
      <w:pPr>
        <w:pStyle w:val="Prrafodelista"/>
        <w:numPr>
          <w:ilvl w:val="0"/>
          <w:numId w:val="4"/>
        </w:numPr>
        <w:spacing w:after="0" w:line="240" w:lineRule="auto"/>
        <w:jc w:val="both"/>
        <w:rPr>
          <w:rFonts w:ascii="Arial Narrow" w:hAnsi="Arial Narrow" w:cs="Arial"/>
          <w:sz w:val="22"/>
          <w:szCs w:val="22"/>
        </w:rPr>
      </w:pPr>
      <w:r w:rsidRPr="00C32982">
        <w:rPr>
          <w:rFonts w:ascii="Arial Narrow" w:hAnsi="Arial Narrow" w:cs="Arial"/>
          <w:sz w:val="22"/>
          <w:szCs w:val="22"/>
        </w:rPr>
        <w:t xml:space="preserve">Se inicio acción policiva </w:t>
      </w:r>
      <w:r w:rsidR="007E20AA" w:rsidRPr="00C32982">
        <w:rPr>
          <w:rFonts w:ascii="Arial Narrow" w:hAnsi="Arial Narrow" w:cs="Arial"/>
          <w:sz w:val="22"/>
          <w:szCs w:val="22"/>
        </w:rPr>
        <w:t xml:space="preserve">según </w:t>
      </w:r>
      <w:r w:rsidR="00F970D1" w:rsidRPr="00C32982">
        <w:rPr>
          <w:rFonts w:ascii="Arial Narrow" w:hAnsi="Arial Narrow" w:cs="Arial"/>
          <w:sz w:val="22"/>
          <w:szCs w:val="22"/>
        </w:rPr>
        <w:t xml:space="preserve">radicado </w:t>
      </w:r>
      <w:r w:rsidR="00AF342A" w:rsidRPr="00C32982">
        <w:rPr>
          <w:rFonts w:ascii="Arial Narrow" w:hAnsi="Arial Narrow" w:cs="Arial"/>
          <w:sz w:val="22"/>
          <w:szCs w:val="22"/>
        </w:rPr>
        <w:t>20266810013172</w:t>
      </w:r>
      <w:r w:rsidR="007F6A47" w:rsidRPr="00C32982">
        <w:rPr>
          <w:rFonts w:ascii="Arial Narrow" w:hAnsi="Arial Narrow" w:cs="Arial"/>
          <w:sz w:val="22"/>
          <w:szCs w:val="22"/>
        </w:rPr>
        <w:t xml:space="preserve">, </w:t>
      </w:r>
      <w:r w:rsidR="00C32982" w:rsidRPr="00C32982">
        <w:rPr>
          <w:rFonts w:ascii="Arial Narrow" w:hAnsi="Arial Narrow" w:cs="Arial"/>
          <w:sz w:val="22"/>
          <w:szCs w:val="22"/>
        </w:rPr>
        <w:t>en la que manifiestan “</w:t>
      </w:r>
      <w:r w:rsidR="00A34B6A">
        <w:rPr>
          <w:rFonts w:ascii="Arial Narrow" w:hAnsi="Arial Narrow" w:cs="Arial"/>
          <w:sz w:val="22"/>
          <w:szCs w:val="22"/>
        </w:rPr>
        <w:t xml:space="preserve">(…) </w:t>
      </w:r>
      <w:bookmarkStart w:id="0" w:name="_Hlk223947167"/>
      <w:r w:rsidR="00C32982" w:rsidRPr="00A34B6A">
        <w:rPr>
          <w:rFonts w:ascii="Arial Narrow" w:hAnsi="Arial Narrow" w:cs="Arial"/>
          <w:i/>
          <w:iCs/>
          <w:sz w:val="22"/>
          <w:szCs w:val="22"/>
        </w:rPr>
        <w:t>La señora MARÍA EXNET CANDELA CASAS fue compañera sentimental del señor JOSÉ PANCRACIO GONZÁLEZ, propietario original del inmueble ubicado en la dirección anteriormente indicada, con quien convivió de manera permanente desde el año 1995 hasta la fecha de su fallecimiento, ocurrido por causas naturales. Durante los últimos años de vida del señor JOSÉ PANCRACIO GONZÁLEZ, la señora MARÍA EXNET CANDELA CASAS fue quien trabajó y contribuyó al sostenimiento del hogar, además de brindarle cuidados y acompañamiento permanente, sin que durante dicho tiempo se presentara apoyo alguno por parte de familiares del fallecido.</w:t>
      </w:r>
      <w:r w:rsidR="00C32982" w:rsidRPr="00A34B6A">
        <w:rPr>
          <w:i/>
          <w:iCs/>
        </w:rPr>
        <w:t xml:space="preserve"> </w:t>
      </w:r>
      <w:r w:rsidR="00C32982" w:rsidRPr="00A34B6A">
        <w:rPr>
          <w:rFonts w:ascii="Arial Narrow" w:hAnsi="Arial Narrow" w:cs="Arial"/>
          <w:i/>
          <w:iCs/>
          <w:sz w:val="22"/>
          <w:szCs w:val="22"/>
        </w:rPr>
        <w:t>Sin embargo, hace aproximadamente tres meses aparecieron familiares del fallecido reclamando derechos sobre el inmueble, quienes han acudido en repetidas ocasiones al lugar para exigirle de manera grosera e irrespetuosa que desocupe la vivienda. Estas visitas se realizan sin acompañamiento de autoridad alguna y generalmente llegan en grupos de tres o más personas, entre ellas el señor JHON ALEXANDER GONZÁLEZ TORRES, quien afirma ser posible propietario del inmueble</w:t>
      </w:r>
      <w:r w:rsidR="00A34B6A">
        <w:rPr>
          <w:rFonts w:ascii="Arial Narrow" w:hAnsi="Arial Narrow" w:cs="Arial"/>
          <w:i/>
          <w:iCs/>
          <w:sz w:val="22"/>
          <w:szCs w:val="22"/>
        </w:rPr>
        <w:t xml:space="preserve"> </w:t>
      </w:r>
      <w:bookmarkEnd w:id="0"/>
      <w:r w:rsidR="00A34B6A">
        <w:rPr>
          <w:rFonts w:ascii="Arial Narrow" w:hAnsi="Arial Narrow" w:cs="Arial"/>
          <w:i/>
          <w:iCs/>
          <w:sz w:val="22"/>
          <w:szCs w:val="22"/>
        </w:rPr>
        <w:t>(…)”</w:t>
      </w:r>
    </w:p>
    <w:p w14:paraId="49A40020" w14:textId="77777777" w:rsidR="00C32982" w:rsidRPr="00C32982" w:rsidRDefault="00C32982" w:rsidP="00C32982">
      <w:pPr>
        <w:pStyle w:val="Prrafodelista"/>
        <w:spacing w:after="0" w:line="240" w:lineRule="auto"/>
        <w:ind w:left="360"/>
        <w:jc w:val="both"/>
        <w:rPr>
          <w:rFonts w:ascii="Arial Narrow" w:hAnsi="Arial Narrow" w:cs="Arial"/>
          <w:sz w:val="22"/>
          <w:szCs w:val="22"/>
        </w:rPr>
      </w:pPr>
    </w:p>
    <w:p w14:paraId="7151B357" w14:textId="1B98DC54" w:rsidR="00F763DD" w:rsidRPr="00BE69A2" w:rsidRDefault="00F53D31" w:rsidP="005233A7">
      <w:pPr>
        <w:pStyle w:val="Prrafodelista"/>
        <w:numPr>
          <w:ilvl w:val="0"/>
          <w:numId w:val="4"/>
        </w:numPr>
        <w:spacing w:after="0" w:line="240" w:lineRule="auto"/>
        <w:jc w:val="both"/>
        <w:rPr>
          <w:rFonts w:ascii="Arial Narrow" w:hAnsi="Arial Narrow" w:cs="Arial"/>
          <w:sz w:val="22"/>
          <w:szCs w:val="22"/>
          <w:u w:val="single"/>
        </w:rPr>
      </w:pPr>
      <w:r w:rsidRPr="00BE69A2">
        <w:rPr>
          <w:rFonts w:ascii="Arial Narrow" w:eastAsia="Arial" w:hAnsi="Arial Narrow" w:cs="Arial"/>
          <w:sz w:val="22"/>
          <w:szCs w:val="22"/>
          <w:lang w:eastAsia="es-ES"/>
        </w:rPr>
        <w:t>El presente asunto fue asignado mediante</w:t>
      </w:r>
      <w:r w:rsidR="00F763DD" w:rsidRPr="00BE69A2">
        <w:rPr>
          <w:rFonts w:ascii="Arial Narrow" w:eastAsia="Arial" w:hAnsi="Arial Narrow" w:cs="Arial"/>
          <w:sz w:val="22"/>
          <w:szCs w:val="22"/>
          <w:lang w:eastAsia="es-ES"/>
        </w:rPr>
        <w:t xml:space="preserve"> acta de reparto de fecha </w:t>
      </w:r>
      <w:r w:rsidR="00C75053" w:rsidRPr="00C75053">
        <w:rPr>
          <w:rFonts w:ascii="Arial Narrow" w:eastAsia="Arial" w:hAnsi="Arial Narrow" w:cs="Arial"/>
          <w:sz w:val="22"/>
          <w:szCs w:val="22"/>
          <w:lang w:eastAsia="es-ES"/>
        </w:rPr>
        <w:t>11 de febrero de 2026</w:t>
      </w:r>
      <w:r w:rsidR="00F763DD" w:rsidRPr="00BE69A2">
        <w:rPr>
          <w:rFonts w:ascii="Arial Narrow" w:eastAsia="Arial" w:hAnsi="Arial Narrow" w:cs="Arial"/>
          <w:sz w:val="22"/>
          <w:szCs w:val="22"/>
          <w:lang w:eastAsia="es-ES"/>
        </w:rPr>
        <w:t xml:space="preserve">, Acta No </w:t>
      </w:r>
      <w:r w:rsidR="00C75053" w:rsidRPr="00C75053">
        <w:rPr>
          <w:rFonts w:ascii="Arial Narrow" w:eastAsia="Arial" w:hAnsi="Arial Narrow" w:cs="Arial"/>
          <w:sz w:val="22"/>
          <w:szCs w:val="22"/>
          <w:lang w:eastAsia="es-ES"/>
        </w:rPr>
        <w:t>26-L18-002557</w:t>
      </w:r>
      <w:r w:rsidR="00F763DD" w:rsidRPr="00BE69A2">
        <w:rPr>
          <w:rFonts w:ascii="Arial Narrow" w:eastAsia="Arial" w:hAnsi="Arial Narrow" w:cs="Arial"/>
          <w:sz w:val="22"/>
          <w:szCs w:val="22"/>
          <w:lang w:eastAsia="es-ES"/>
        </w:rPr>
        <w:t xml:space="preserve">, en la fecha, se revisa por parte del despacho si procede </w:t>
      </w:r>
      <w:r w:rsidR="00AB0641" w:rsidRPr="00BE69A2">
        <w:rPr>
          <w:rFonts w:ascii="Arial Narrow" w:eastAsia="Arial" w:hAnsi="Arial Narrow" w:cs="Arial"/>
          <w:sz w:val="22"/>
          <w:szCs w:val="22"/>
          <w:lang w:eastAsia="es-ES"/>
        </w:rPr>
        <w:t xml:space="preserve">o no </w:t>
      </w:r>
      <w:r w:rsidR="00F763DD" w:rsidRPr="00BE69A2">
        <w:rPr>
          <w:rFonts w:ascii="Arial Narrow" w:eastAsia="Arial" w:hAnsi="Arial Narrow" w:cs="Arial"/>
          <w:sz w:val="22"/>
          <w:szCs w:val="22"/>
          <w:lang w:eastAsia="es-ES"/>
        </w:rPr>
        <w:t>avocar</w:t>
      </w:r>
      <w:r w:rsidR="00A96530">
        <w:rPr>
          <w:rFonts w:ascii="Arial Narrow" w:eastAsia="Arial" w:hAnsi="Arial Narrow" w:cs="Arial"/>
          <w:sz w:val="22"/>
          <w:szCs w:val="22"/>
          <w:lang w:eastAsia="es-ES"/>
        </w:rPr>
        <w:t xml:space="preserve"> conocimiento.</w:t>
      </w:r>
    </w:p>
    <w:p w14:paraId="4D0E931C" w14:textId="77777777" w:rsidR="0014651A" w:rsidRPr="00BE69A2" w:rsidRDefault="0014651A" w:rsidP="005233A7">
      <w:pPr>
        <w:pStyle w:val="Prrafodelista"/>
        <w:spacing w:after="0" w:line="240" w:lineRule="auto"/>
        <w:ind w:left="360"/>
        <w:jc w:val="both"/>
        <w:rPr>
          <w:rFonts w:ascii="Arial Narrow" w:hAnsi="Arial Narrow" w:cs="Arial"/>
          <w:sz w:val="22"/>
          <w:szCs w:val="22"/>
        </w:rPr>
      </w:pPr>
    </w:p>
    <w:p w14:paraId="66747558" w14:textId="10417E1A" w:rsidR="00A36AE6" w:rsidRPr="00BE69A2" w:rsidRDefault="00A36AE6" w:rsidP="005233A7">
      <w:pPr>
        <w:pStyle w:val="Prrafodelista"/>
        <w:spacing w:after="0" w:line="240" w:lineRule="auto"/>
        <w:jc w:val="center"/>
        <w:rPr>
          <w:rFonts w:ascii="Arial Narrow" w:hAnsi="Arial Narrow" w:cs="Tahoma"/>
          <w:sz w:val="22"/>
          <w:szCs w:val="22"/>
        </w:rPr>
      </w:pPr>
      <w:r w:rsidRPr="00BE69A2">
        <w:rPr>
          <w:rFonts w:ascii="Arial Narrow" w:hAnsi="Arial Narrow" w:cs="Tahoma"/>
          <w:b/>
          <w:bCs/>
          <w:sz w:val="22"/>
          <w:szCs w:val="22"/>
        </w:rPr>
        <w:t>PROBLEMA JURÍDICO</w:t>
      </w:r>
      <w:r w:rsidRPr="00BE69A2">
        <w:rPr>
          <w:rFonts w:ascii="Arial Narrow" w:hAnsi="Arial Narrow" w:cs="Tahoma"/>
          <w:sz w:val="22"/>
          <w:szCs w:val="22"/>
        </w:rPr>
        <w:t>.</w:t>
      </w:r>
    </w:p>
    <w:p w14:paraId="1CC6A376" w14:textId="77777777" w:rsidR="00A36AE6" w:rsidRPr="00BE69A2" w:rsidRDefault="00A36AE6" w:rsidP="005233A7">
      <w:pPr>
        <w:spacing w:after="0" w:line="240" w:lineRule="auto"/>
        <w:rPr>
          <w:rFonts w:ascii="Arial Narrow" w:hAnsi="Arial Narrow" w:cs="Tahoma"/>
          <w:sz w:val="22"/>
          <w:szCs w:val="22"/>
        </w:rPr>
      </w:pPr>
    </w:p>
    <w:p w14:paraId="667D6DEC" w14:textId="559A8595" w:rsidR="005606CD" w:rsidRDefault="00A36AE6" w:rsidP="005233A7">
      <w:pPr>
        <w:spacing w:after="0" w:line="240" w:lineRule="auto"/>
        <w:jc w:val="both"/>
        <w:rPr>
          <w:rFonts w:ascii="Arial Narrow" w:hAnsi="Arial Narrow" w:cs="Tahoma"/>
          <w:sz w:val="22"/>
          <w:szCs w:val="22"/>
        </w:rPr>
      </w:pPr>
      <w:r w:rsidRPr="00BE69A2">
        <w:rPr>
          <w:rFonts w:ascii="Arial Narrow" w:hAnsi="Arial Narrow" w:cs="Tahoma"/>
          <w:sz w:val="22"/>
          <w:szCs w:val="22"/>
        </w:rPr>
        <w:t xml:space="preserve">En relación con los antecedentes mencionados, la inspección 18D Distrital de </w:t>
      </w:r>
      <w:r w:rsidR="004C46F7">
        <w:rPr>
          <w:rFonts w:ascii="Arial Narrow" w:hAnsi="Arial Narrow" w:cs="Tahoma"/>
          <w:sz w:val="22"/>
          <w:szCs w:val="22"/>
        </w:rPr>
        <w:t>Convivencia y Paz,</w:t>
      </w:r>
      <w:r w:rsidRPr="00BE69A2">
        <w:rPr>
          <w:rFonts w:ascii="Arial Narrow" w:hAnsi="Arial Narrow" w:cs="Tahoma"/>
          <w:sz w:val="22"/>
          <w:szCs w:val="22"/>
        </w:rPr>
        <w:t xml:space="preserve"> habrá de dilucidar si </w:t>
      </w:r>
      <w:bookmarkStart w:id="1" w:name="_Hlk143630519"/>
      <w:r w:rsidR="00800199" w:rsidRPr="00BE69A2">
        <w:rPr>
          <w:rFonts w:ascii="Arial Narrow" w:hAnsi="Arial Narrow" w:cs="Tahoma"/>
          <w:sz w:val="22"/>
          <w:szCs w:val="22"/>
        </w:rPr>
        <w:t>es o no competente para conocer de los hechos que dieron origen a esta denuncia.</w:t>
      </w:r>
      <w:r w:rsidRPr="00BE69A2">
        <w:rPr>
          <w:rFonts w:ascii="Arial Narrow" w:hAnsi="Arial Narrow" w:cs="Tahoma"/>
          <w:sz w:val="22"/>
          <w:szCs w:val="22"/>
        </w:rPr>
        <w:t xml:space="preserve"> </w:t>
      </w:r>
      <w:bookmarkEnd w:id="1"/>
    </w:p>
    <w:p w14:paraId="21B79087" w14:textId="77777777" w:rsidR="00231459" w:rsidRPr="00BE69A2" w:rsidRDefault="00231459" w:rsidP="005233A7">
      <w:pPr>
        <w:spacing w:after="0" w:line="240" w:lineRule="auto"/>
        <w:jc w:val="both"/>
        <w:rPr>
          <w:rFonts w:ascii="Arial Narrow" w:hAnsi="Arial Narrow" w:cs="Tahoma"/>
          <w:sz w:val="22"/>
          <w:szCs w:val="22"/>
        </w:rPr>
      </w:pPr>
    </w:p>
    <w:p w14:paraId="62E3C4FB" w14:textId="77777777" w:rsidR="005606CD" w:rsidRPr="00BE69A2" w:rsidRDefault="005606CD" w:rsidP="005233A7">
      <w:pPr>
        <w:pStyle w:val="Prrafodelista"/>
        <w:numPr>
          <w:ilvl w:val="0"/>
          <w:numId w:val="7"/>
        </w:numPr>
        <w:suppressAutoHyphens w:val="0"/>
        <w:autoSpaceDE w:val="0"/>
        <w:autoSpaceDN w:val="0"/>
        <w:adjustRightInd w:val="0"/>
        <w:spacing w:after="0" w:line="240" w:lineRule="auto"/>
        <w:ind w:left="709"/>
        <w:jc w:val="center"/>
        <w:rPr>
          <w:rFonts w:ascii="Arial Narrow" w:eastAsiaTheme="minorEastAsia" w:hAnsi="Arial Narrow"/>
          <w:b/>
          <w:bCs/>
          <w:sz w:val="22"/>
          <w:szCs w:val="22"/>
          <w:lang w:eastAsia="es-CO"/>
        </w:rPr>
      </w:pPr>
      <w:r w:rsidRPr="00BE69A2">
        <w:rPr>
          <w:rFonts w:ascii="Arial Narrow" w:eastAsiaTheme="minorEastAsia" w:hAnsi="Arial Narrow"/>
          <w:b/>
          <w:bCs/>
          <w:sz w:val="22"/>
          <w:szCs w:val="22"/>
          <w:lang w:eastAsia="es-CO"/>
        </w:rPr>
        <w:t>CONSIDERACIONES DEL DESPACHO</w:t>
      </w:r>
    </w:p>
    <w:p w14:paraId="5708C22D" w14:textId="77777777" w:rsidR="005606CD" w:rsidRPr="00BE69A2" w:rsidRDefault="005606CD" w:rsidP="005233A7">
      <w:pPr>
        <w:suppressAutoHyphens w:val="0"/>
        <w:autoSpaceDE w:val="0"/>
        <w:adjustRightInd w:val="0"/>
        <w:spacing w:after="0" w:line="240" w:lineRule="auto"/>
        <w:rPr>
          <w:rFonts w:ascii="Arial Narrow" w:eastAsiaTheme="minorEastAsia" w:hAnsi="Arial Narrow"/>
          <w:b/>
          <w:bCs/>
          <w:sz w:val="22"/>
          <w:szCs w:val="22"/>
          <w:lang w:val="es-CO" w:eastAsia="es-CO"/>
        </w:rPr>
      </w:pPr>
    </w:p>
    <w:p w14:paraId="0ACC83AA" w14:textId="6D0BE925" w:rsidR="005606CD" w:rsidRPr="002804B8" w:rsidRDefault="005606CD" w:rsidP="002A266A">
      <w:pPr>
        <w:pStyle w:val="Prrafodelista"/>
        <w:numPr>
          <w:ilvl w:val="1"/>
          <w:numId w:val="7"/>
        </w:numPr>
        <w:suppressAutoHyphens w:val="0"/>
        <w:autoSpaceDE w:val="0"/>
        <w:autoSpaceDN w:val="0"/>
        <w:adjustRightInd w:val="0"/>
        <w:spacing w:after="0" w:line="240" w:lineRule="auto"/>
        <w:jc w:val="both"/>
        <w:rPr>
          <w:rFonts w:ascii="Arial Narrow" w:hAnsi="Arial Narrow" w:cs="Tahoma"/>
          <w:sz w:val="22"/>
          <w:szCs w:val="22"/>
        </w:rPr>
      </w:pPr>
      <w:r w:rsidRPr="002804B8">
        <w:rPr>
          <w:rFonts w:ascii="Arial Narrow" w:eastAsiaTheme="minorEastAsia" w:hAnsi="Arial Narrow"/>
          <w:b/>
          <w:bCs/>
          <w:sz w:val="22"/>
          <w:szCs w:val="22"/>
          <w:lang w:eastAsia="es-CO"/>
        </w:rPr>
        <w:t xml:space="preserve">COMPETENCIA </w:t>
      </w:r>
    </w:p>
    <w:p w14:paraId="43434A61" w14:textId="77777777" w:rsidR="002804B8" w:rsidRPr="002804B8" w:rsidRDefault="002804B8" w:rsidP="002804B8">
      <w:pPr>
        <w:pStyle w:val="Prrafodelista"/>
        <w:suppressAutoHyphens w:val="0"/>
        <w:autoSpaceDE w:val="0"/>
        <w:autoSpaceDN w:val="0"/>
        <w:adjustRightInd w:val="0"/>
        <w:spacing w:after="0" w:line="240" w:lineRule="auto"/>
        <w:ind w:left="1080"/>
        <w:jc w:val="both"/>
        <w:rPr>
          <w:rFonts w:ascii="Arial Narrow" w:hAnsi="Arial Narrow" w:cs="Tahoma"/>
          <w:sz w:val="22"/>
          <w:szCs w:val="22"/>
        </w:rPr>
      </w:pPr>
    </w:p>
    <w:p w14:paraId="300387F2" w14:textId="3AF45B5D" w:rsidR="00434148" w:rsidRPr="00BE69A2" w:rsidRDefault="00434148" w:rsidP="005233A7">
      <w:pPr>
        <w:tabs>
          <w:tab w:val="left" w:pos="1267"/>
          <w:tab w:val="left" w:pos="7425"/>
        </w:tabs>
        <w:autoSpaceDN w:val="0"/>
        <w:spacing w:after="0" w:line="240" w:lineRule="auto"/>
        <w:jc w:val="both"/>
        <w:textAlignment w:val="baseline"/>
        <w:rPr>
          <w:rFonts w:ascii="Arial Narrow" w:hAnsi="Arial Narrow"/>
          <w:sz w:val="22"/>
          <w:szCs w:val="22"/>
        </w:rPr>
      </w:pPr>
      <w:r w:rsidRPr="00BE69A2">
        <w:rPr>
          <w:rFonts w:ascii="Arial Narrow" w:hAnsi="Arial Narrow"/>
          <w:sz w:val="22"/>
          <w:szCs w:val="22"/>
        </w:rPr>
        <w:t xml:space="preserve">El artículo 206 de la Ley 1801 de 2016, otorgó a los Inspectores de </w:t>
      </w:r>
      <w:r w:rsidR="00EF4919">
        <w:rPr>
          <w:rFonts w:ascii="Arial Narrow" w:hAnsi="Arial Narrow"/>
          <w:sz w:val="22"/>
          <w:szCs w:val="22"/>
        </w:rPr>
        <w:t>Convivencia y Paz</w:t>
      </w:r>
      <w:r w:rsidRPr="00BE69A2">
        <w:rPr>
          <w:rFonts w:ascii="Arial Narrow" w:hAnsi="Arial Narrow"/>
          <w:sz w:val="22"/>
          <w:szCs w:val="22"/>
        </w:rPr>
        <w:t xml:space="preserve"> Rurales, Urbanos y Corregidores, atribuciones para conocer y aplicar medidas correctivas por comportamientos contrarios a la convivencia ciudadana.</w:t>
      </w:r>
    </w:p>
    <w:p w14:paraId="12832CE1" w14:textId="77777777" w:rsidR="00434148" w:rsidRPr="00BE69A2" w:rsidRDefault="00434148" w:rsidP="005233A7">
      <w:pPr>
        <w:tabs>
          <w:tab w:val="left" w:pos="1267"/>
          <w:tab w:val="left" w:pos="7425"/>
        </w:tabs>
        <w:autoSpaceDN w:val="0"/>
        <w:spacing w:after="0" w:line="240" w:lineRule="auto"/>
        <w:jc w:val="both"/>
        <w:textAlignment w:val="baseline"/>
        <w:rPr>
          <w:rFonts w:ascii="Arial Narrow" w:hAnsi="Arial Narrow"/>
          <w:sz w:val="22"/>
          <w:szCs w:val="22"/>
        </w:rPr>
      </w:pPr>
    </w:p>
    <w:p w14:paraId="31A7C319" w14:textId="77777777" w:rsidR="005659C4" w:rsidRPr="00AB4CA8" w:rsidRDefault="005659C4" w:rsidP="005659C4">
      <w:pPr>
        <w:spacing w:after="0" w:line="240" w:lineRule="auto"/>
        <w:jc w:val="both"/>
        <w:rPr>
          <w:rFonts w:ascii="Arial Narrow" w:hAnsi="Arial Narrow" w:cs="Calibri"/>
          <w:color w:val="000000"/>
        </w:rPr>
      </w:pPr>
      <w:r w:rsidRPr="00AB4CA8">
        <w:rPr>
          <w:rFonts w:ascii="Arial Narrow" w:hAnsi="Arial Narrow" w:cs="Calibri"/>
          <w:color w:val="000000"/>
        </w:rPr>
        <w:t>La Resolución 823 del 10 de</w:t>
      </w:r>
      <w:r w:rsidRPr="00C86EE2">
        <w:rPr>
          <w:rFonts w:ascii="Arial Narrow" w:hAnsi="Arial Narrow" w:cs="Arial"/>
        </w:rPr>
        <w:t xml:space="preserve"> </w:t>
      </w:r>
      <w:r>
        <w:rPr>
          <w:rFonts w:ascii="Arial Narrow" w:hAnsi="Arial Narrow" w:cs="Arial"/>
        </w:rPr>
        <w:t xml:space="preserve">diciembre </w:t>
      </w:r>
      <w:r w:rsidRPr="00C86EE2">
        <w:rPr>
          <w:rFonts w:ascii="Arial Narrow" w:hAnsi="Arial Narrow" w:cs="Arial"/>
        </w:rPr>
        <w:t>202</w:t>
      </w:r>
      <w:r>
        <w:rPr>
          <w:rFonts w:ascii="Arial Narrow" w:hAnsi="Arial Narrow" w:cs="Arial"/>
        </w:rPr>
        <w:t>5</w:t>
      </w:r>
      <w:r w:rsidRPr="00C86EE2">
        <w:rPr>
          <w:rFonts w:ascii="Arial Narrow" w:hAnsi="Arial Narrow" w:cs="Arial"/>
          <w:vertAlign w:val="superscript"/>
        </w:rPr>
        <w:footnoteReference w:id="1"/>
      </w:r>
      <w:r w:rsidRPr="00C86EE2">
        <w:rPr>
          <w:rFonts w:ascii="Arial Narrow" w:hAnsi="Arial Narrow" w:cs="Arial"/>
        </w:rPr>
        <w:t xml:space="preserve">, </w:t>
      </w:r>
      <w:r w:rsidRPr="00AB4CA8">
        <w:rPr>
          <w:rFonts w:ascii="Arial Narrow" w:hAnsi="Arial Narrow" w:cs="Calibri"/>
          <w:color w:val="000000"/>
        </w:rPr>
        <w:t>expedida por la Secretaría Distrital de Gobierno de Bogotá, en su artículo 2 Parágrafo 1 y el artículo 3 consagra comportamientos de conocimiento de los Inspectores de Convivencia y Paz del Factor Local, así:</w:t>
      </w:r>
    </w:p>
    <w:p w14:paraId="0BF46CED" w14:textId="77777777" w:rsidR="005659C4" w:rsidRPr="00AB4CA8" w:rsidRDefault="005659C4" w:rsidP="005659C4">
      <w:pPr>
        <w:spacing w:after="0" w:line="240" w:lineRule="auto"/>
        <w:jc w:val="both"/>
        <w:rPr>
          <w:rFonts w:ascii="Arial Narrow" w:hAnsi="Arial Narrow" w:cs="Calibri"/>
          <w:color w:val="000000"/>
        </w:rPr>
      </w:pPr>
      <w:r w:rsidRPr="00AB4CA8">
        <w:rPr>
          <w:rFonts w:ascii="Arial Narrow" w:hAnsi="Arial Narrow" w:cs="Calibri"/>
          <w:color w:val="000000"/>
        </w:rPr>
        <w:t> </w:t>
      </w:r>
    </w:p>
    <w:p w14:paraId="3B038794" w14:textId="77777777" w:rsidR="005659C4" w:rsidRPr="00AB4CA8" w:rsidRDefault="005659C4" w:rsidP="005659C4">
      <w:pPr>
        <w:spacing w:after="0" w:line="240" w:lineRule="auto"/>
        <w:jc w:val="both"/>
        <w:rPr>
          <w:rFonts w:ascii="Arial Narrow" w:hAnsi="Arial Narrow" w:cs="Calibri"/>
          <w:color w:val="000000"/>
        </w:rPr>
      </w:pPr>
      <w:r w:rsidRPr="00AB4CA8">
        <w:rPr>
          <w:rFonts w:ascii="Arial Narrow" w:hAnsi="Arial Narrow" w:cs="Calibri"/>
          <w:color w:val="000000"/>
        </w:rPr>
        <w:t>“</w:t>
      </w:r>
      <w:r w:rsidRPr="00AB4CA8">
        <w:rPr>
          <w:rFonts w:ascii="Arial Narrow" w:hAnsi="Arial Narrow" w:cs="Calibri"/>
          <w:i/>
          <w:iCs/>
          <w:color w:val="000000"/>
        </w:rPr>
        <w:t>…</w:t>
      </w:r>
      <w:r w:rsidRPr="00AB4CA8">
        <w:rPr>
          <w:rFonts w:ascii="Arial Narrow" w:hAnsi="Arial Narrow" w:cs="Calibri"/>
          <w:b/>
          <w:bCs/>
          <w:i/>
          <w:iCs/>
          <w:color w:val="000000"/>
        </w:rPr>
        <w:t>Artículo 2.</w:t>
      </w:r>
      <w:r w:rsidRPr="00AB4CA8">
        <w:rPr>
          <w:rFonts w:ascii="Arial Narrow" w:hAnsi="Arial Narrow" w:cs="Calibri"/>
          <w:i/>
          <w:iCs/>
          <w:color w:val="000000"/>
        </w:rPr>
        <w:t xml:space="preserve"> (…) </w:t>
      </w:r>
      <w:r w:rsidRPr="00AB4CA8">
        <w:rPr>
          <w:rFonts w:ascii="Arial Narrow" w:hAnsi="Arial Narrow" w:cs="Calibri"/>
          <w:b/>
          <w:bCs/>
          <w:i/>
          <w:iCs/>
          <w:color w:val="000000"/>
        </w:rPr>
        <w:t>Parágrafo 1</w:t>
      </w:r>
      <w:r w:rsidRPr="00AB4CA8">
        <w:rPr>
          <w:rFonts w:ascii="Arial Narrow" w:hAnsi="Arial Narrow" w:cs="Calibri"/>
          <w:i/>
          <w:iCs/>
          <w:color w:val="000000"/>
        </w:rPr>
        <w:t>: Las actuaciones no asignadas para conocimiento de las Inspecciones de Convivencia y Paz del Factor Distrital, por no hacer parte de los asuntos priorizados o no estar relacionadas con las funciones que dieron lugar a su creación, deberán ser adelantadas por las Inspecciones o Corregidores de Convivencia y Paz del Factor Local, de acuerdo con el factor territorial como criterio principal establecido por el artículo 216 del CNSCC para asignar competencia</w:t>
      </w:r>
    </w:p>
    <w:p w14:paraId="11751D8C" w14:textId="77777777" w:rsidR="005659C4" w:rsidRPr="00AB4CA8" w:rsidRDefault="005659C4" w:rsidP="005659C4">
      <w:pPr>
        <w:spacing w:after="0" w:line="240" w:lineRule="auto"/>
        <w:jc w:val="both"/>
        <w:rPr>
          <w:rFonts w:ascii="Arial Narrow" w:hAnsi="Arial Narrow" w:cs="Calibri"/>
          <w:color w:val="000000"/>
        </w:rPr>
      </w:pPr>
      <w:r w:rsidRPr="00AB4CA8">
        <w:rPr>
          <w:rFonts w:ascii="Arial Narrow" w:hAnsi="Arial Narrow" w:cs="Calibri"/>
          <w:i/>
          <w:iCs/>
          <w:color w:val="000000"/>
        </w:rPr>
        <w:t> </w:t>
      </w:r>
    </w:p>
    <w:p w14:paraId="54FB4319" w14:textId="77777777" w:rsidR="005659C4" w:rsidRPr="00AB4CA8" w:rsidRDefault="005659C4" w:rsidP="005659C4">
      <w:pPr>
        <w:spacing w:after="0" w:line="240" w:lineRule="auto"/>
        <w:jc w:val="both"/>
        <w:rPr>
          <w:rFonts w:ascii="Arial Narrow" w:hAnsi="Arial Narrow" w:cs="Calibri"/>
          <w:color w:val="000000"/>
        </w:rPr>
      </w:pPr>
      <w:r w:rsidRPr="00AB4CA8">
        <w:rPr>
          <w:rFonts w:ascii="Arial Narrow" w:hAnsi="Arial Narrow" w:cs="Calibri"/>
          <w:b/>
          <w:bCs/>
          <w:i/>
          <w:iCs/>
          <w:color w:val="000000"/>
        </w:rPr>
        <w:t>Artículo 3</w:t>
      </w:r>
      <w:r w:rsidRPr="00AB4CA8">
        <w:rPr>
          <w:rFonts w:ascii="Arial Narrow" w:hAnsi="Arial Narrow" w:cs="Calibri"/>
          <w:i/>
          <w:iCs/>
          <w:color w:val="000000"/>
        </w:rPr>
        <w:t>. Inspecciones de Convivencia y Paz del Factor Local. Les corresponde adelantar todas las actuaciones por los comportamientos contrarios a la convivencia que se señalan a continuación:</w:t>
      </w:r>
    </w:p>
    <w:p w14:paraId="4649FB9C" w14:textId="77777777" w:rsidR="005659C4" w:rsidRPr="00AB4CA8" w:rsidRDefault="005659C4" w:rsidP="005659C4">
      <w:pPr>
        <w:spacing w:after="0" w:line="240" w:lineRule="auto"/>
        <w:jc w:val="both"/>
        <w:rPr>
          <w:rFonts w:ascii="Arial Narrow" w:hAnsi="Arial Narrow" w:cs="Calibri"/>
          <w:color w:val="000000"/>
        </w:rPr>
      </w:pPr>
      <w:r w:rsidRPr="00AB4CA8">
        <w:rPr>
          <w:rFonts w:ascii="Arial Narrow" w:hAnsi="Arial Narrow" w:cs="Calibri"/>
          <w:i/>
          <w:iCs/>
          <w:color w:val="000000"/>
        </w:rPr>
        <w:t>1. Los comportamientos contrarios a la convivencia señalados en los artículos 34, 44, 45, 46, 78, 110 y 115 de la Ley 1801 de 2016.</w:t>
      </w:r>
    </w:p>
    <w:p w14:paraId="1F466E3C" w14:textId="77777777" w:rsidR="005659C4" w:rsidRPr="00AB4CA8" w:rsidRDefault="005659C4" w:rsidP="005659C4">
      <w:pPr>
        <w:spacing w:after="0" w:line="240" w:lineRule="auto"/>
        <w:jc w:val="both"/>
        <w:rPr>
          <w:rFonts w:ascii="Arial Narrow" w:hAnsi="Arial Narrow" w:cs="Calibri"/>
          <w:color w:val="000000"/>
        </w:rPr>
      </w:pPr>
      <w:r w:rsidRPr="00AB4CA8">
        <w:rPr>
          <w:rFonts w:ascii="Arial Narrow" w:hAnsi="Arial Narrow" w:cs="Calibri"/>
          <w:i/>
          <w:iCs/>
          <w:color w:val="000000"/>
        </w:rPr>
        <w:t>2. Los comportamientos contrarios a la convivencia señalados en los numerales 2, 3, 4, 5, 6, 7, 8, 9, 10 y 11 del artículo 38 de la Ley 1801 de 2016.</w:t>
      </w:r>
    </w:p>
    <w:p w14:paraId="6BFFB01D" w14:textId="77777777" w:rsidR="005659C4" w:rsidRPr="00E01A81" w:rsidRDefault="005659C4" w:rsidP="005659C4">
      <w:pPr>
        <w:spacing w:after="0" w:line="240" w:lineRule="auto"/>
        <w:jc w:val="both"/>
        <w:rPr>
          <w:rFonts w:ascii="Arial Narrow" w:hAnsi="Arial Narrow" w:cs="Calibri"/>
          <w:b/>
          <w:bCs/>
          <w:color w:val="000000"/>
        </w:rPr>
      </w:pPr>
      <w:r w:rsidRPr="00E01A81">
        <w:rPr>
          <w:rFonts w:ascii="Arial Narrow" w:hAnsi="Arial Narrow" w:cs="Calibri"/>
          <w:b/>
          <w:bCs/>
          <w:i/>
          <w:iCs/>
          <w:color w:val="000000"/>
        </w:rPr>
        <w:t>3. Todos los comportamientos contrarios a la convivencia señalados en el artículo 77 de la Ley 1801 de 2016 que no sean objeto de priorización.</w:t>
      </w:r>
    </w:p>
    <w:p w14:paraId="4B142AD7" w14:textId="77777777" w:rsidR="005659C4" w:rsidRPr="00AB4CA8" w:rsidRDefault="005659C4" w:rsidP="005659C4">
      <w:pPr>
        <w:spacing w:after="0" w:line="240" w:lineRule="auto"/>
        <w:jc w:val="both"/>
        <w:rPr>
          <w:rFonts w:ascii="Arial Narrow" w:hAnsi="Arial Narrow" w:cs="Calibri"/>
          <w:color w:val="000000"/>
        </w:rPr>
      </w:pPr>
      <w:r w:rsidRPr="00AB4CA8">
        <w:rPr>
          <w:rFonts w:ascii="Arial Narrow" w:hAnsi="Arial Narrow" w:cs="Calibri"/>
          <w:i/>
          <w:iCs/>
          <w:color w:val="000000"/>
        </w:rPr>
        <w:t>4. El comportamiento contrario a la convivencia señalado en el numeral 12 del artículo 92 de la Ley 1801 de 2016</w:t>
      </w:r>
    </w:p>
    <w:p w14:paraId="5FBC5FEE" w14:textId="77777777" w:rsidR="005659C4" w:rsidRPr="00AB4CA8" w:rsidRDefault="005659C4" w:rsidP="005659C4">
      <w:pPr>
        <w:spacing w:after="0" w:line="240" w:lineRule="auto"/>
        <w:jc w:val="both"/>
        <w:rPr>
          <w:rFonts w:ascii="Arial Narrow" w:hAnsi="Arial Narrow" w:cs="Calibri"/>
          <w:color w:val="000000"/>
        </w:rPr>
      </w:pPr>
      <w:r w:rsidRPr="00AB4CA8">
        <w:rPr>
          <w:rFonts w:ascii="Arial Narrow" w:hAnsi="Arial Narrow" w:cs="Calibri"/>
          <w:i/>
          <w:iCs/>
          <w:color w:val="000000"/>
        </w:rPr>
        <w:t>5. Los comportamientos contrarios a la convivencia señalados en el artículo 135 de la Ley 1801 de 2016 que no sean priorizados…”</w:t>
      </w:r>
    </w:p>
    <w:p w14:paraId="4D5D5EAC" w14:textId="3A9DC859" w:rsidR="00434148" w:rsidRPr="00BE69A2" w:rsidRDefault="00434148" w:rsidP="005233A7">
      <w:pPr>
        <w:pStyle w:val="Prrafodelista"/>
        <w:spacing w:after="0" w:line="240" w:lineRule="auto"/>
        <w:ind w:left="1428"/>
        <w:jc w:val="both"/>
        <w:rPr>
          <w:rFonts w:ascii="Arial Narrow" w:hAnsi="Arial Narrow"/>
          <w:i/>
          <w:iCs/>
          <w:sz w:val="22"/>
          <w:szCs w:val="22"/>
        </w:rPr>
      </w:pPr>
    </w:p>
    <w:p w14:paraId="6F2B2A22" w14:textId="24BEC0F3" w:rsidR="00923FA1" w:rsidRPr="00BE69A2" w:rsidRDefault="00434148" w:rsidP="005233A7">
      <w:pPr>
        <w:spacing w:after="0" w:line="240" w:lineRule="auto"/>
        <w:jc w:val="both"/>
        <w:rPr>
          <w:rFonts w:ascii="Arial Narrow" w:hAnsi="Arial Narrow" w:cs="Tahoma"/>
          <w:sz w:val="22"/>
          <w:szCs w:val="22"/>
        </w:rPr>
      </w:pPr>
      <w:bookmarkStart w:id="2" w:name="_Hlk167261734"/>
      <w:r w:rsidRPr="00BE69A2">
        <w:rPr>
          <w:rFonts w:ascii="Arial Narrow" w:hAnsi="Arial Narrow"/>
          <w:noProof/>
          <w:sz w:val="22"/>
          <w:szCs w:val="22"/>
        </w:rPr>
        <w:t xml:space="preserve">El </w:t>
      </w:r>
      <w:r w:rsidRPr="00BE69A2">
        <w:rPr>
          <w:rFonts w:ascii="Arial Narrow" w:eastAsia="Calibri" w:hAnsi="Arial Narrow"/>
          <w:sz w:val="22"/>
          <w:szCs w:val="22"/>
        </w:rPr>
        <w:t xml:space="preserve">expediente No. </w:t>
      </w:r>
      <w:r w:rsidR="00E01A81" w:rsidRPr="00E01A81">
        <w:rPr>
          <w:rFonts w:ascii="Arial Narrow" w:hAnsi="Arial Narrow" w:cs="Arial"/>
          <w:sz w:val="22"/>
          <w:szCs w:val="22"/>
        </w:rPr>
        <w:t>2026684490100045E</w:t>
      </w:r>
      <w:r w:rsidR="00783792" w:rsidRPr="00BE69A2">
        <w:rPr>
          <w:rFonts w:ascii="Arial Narrow" w:hAnsi="Arial Narrow" w:cs="Arial"/>
          <w:sz w:val="22"/>
          <w:szCs w:val="22"/>
        </w:rPr>
        <w:t xml:space="preserve"> </w:t>
      </w:r>
      <w:r w:rsidRPr="00BE69A2">
        <w:rPr>
          <w:rFonts w:ascii="Arial Narrow" w:hAnsi="Arial Narrow"/>
          <w:noProof/>
          <w:sz w:val="22"/>
          <w:szCs w:val="22"/>
        </w:rPr>
        <w:t xml:space="preserve">a que hace referencia la presente actuacion fue asignado mediante reparto a </w:t>
      </w:r>
      <w:r w:rsidR="00783792" w:rsidRPr="00BE69A2">
        <w:rPr>
          <w:rFonts w:ascii="Arial Narrow" w:hAnsi="Arial Narrow"/>
          <w:noProof/>
          <w:sz w:val="22"/>
          <w:szCs w:val="22"/>
        </w:rPr>
        <w:t xml:space="preserve">esta inspección de </w:t>
      </w:r>
      <w:r w:rsidR="002B27D4">
        <w:rPr>
          <w:rFonts w:ascii="Arial Narrow" w:hAnsi="Arial Narrow"/>
          <w:noProof/>
          <w:sz w:val="22"/>
          <w:szCs w:val="22"/>
        </w:rPr>
        <w:t>Convivencia y Paz</w:t>
      </w:r>
      <w:r w:rsidR="00783792" w:rsidRPr="00BE69A2">
        <w:rPr>
          <w:rFonts w:ascii="Arial Narrow" w:hAnsi="Arial Narrow"/>
          <w:noProof/>
          <w:sz w:val="22"/>
          <w:szCs w:val="22"/>
        </w:rPr>
        <w:t xml:space="preserve"> </w:t>
      </w:r>
      <w:r w:rsidRPr="00BE69A2">
        <w:rPr>
          <w:rFonts w:ascii="Arial Narrow" w:hAnsi="Arial Narrow"/>
          <w:noProof/>
          <w:sz w:val="22"/>
          <w:szCs w:val="22"/>
        </w:rPr>
        <w:t xml:space="preserve">y registrado en el aplicativo arco mediante </w:t>
      </w:r>
      <w:r w:rsidRPr="00BE69A2">
        <w:rPr>
          <w:rFonts w:ascii="Arial Narrow" w:hAnsi="Arial Narrow"/>
          <w:sz w:val="22"/>
          <w:szCs w:val="22"/>
        </w:rPr>
        <w:t xml:space="preserve">Caso ARCO </w:t>
      </w:r>
      <w:r w:rsidR="00E01A81">
        <w:rPr>
          <w:rFonts w:ascii="Arial Narrow" w:hAnsi="Arial Narrow"/>
          <w:sz w:val="22"/>
          <w:szCs w:val="22"/>
        </w:rPr>
        <w:t>26898117</w:t>
      </w:r>
      <w:r w:rsidR="00F50267">
        <w:rPr>
          <w:rFonts w:ascii="Arial Narrow" w:hAnsi="Arial Narrow"/>
          <w:sz w:val="22"/>
          <w:szCs w:val="22"/>
        </w:rPr>
        <w:t>.</w:t>
      </w:r>
      <w:bookmarkEnd w:id="2"/>
    </w:p>
    <w:p w14:paraId="46222322" w14:textId="77777777" w:rsidR="0014651A" w:rsidRPr="00BE69A2" w:rsidRDefault="0014651A" w:rsidP="005233A7">
      <w:pPr>
        <w:spacing w:after="0" w:line="240" w:lineRule="auto"/>
        <w:jc w:val="both"/>
        <w:rPr>
          <w:rFonts w:ascii="Arial Narrow" w:hAnsi="Arial Narrow" w:cs="Tahoma"/>
          <w:sz w:val="22"/>
          <w:szCs w:val="22"/>
        </w:rPr>
      </w:pPr>
    </w:p>
    <w:p w14:paraId="52F96F6C" w14:textId="77777777" w:rsidR="002026BB" w:rsidRPr="00BE69A2" w:rsidRDefault="002026BB" w:rsidP="005233A7">
      <w:pPr>
        <w:pStyle w:val="Prrafodelista"/>
        <w:numPr>
          <w:ilvl w:val="1"/>
          <w:numId w:val="5"/>
        </w:numPr>
        <w:suppressAutoHyphens w:val="0"/>
        <w:autoSpaceDE w:val="0"/>
        <w:adjustRightInd w:val="0"/>
        <w:spacing w:after="0" w:line="240" w:lineRule="auto"/>
        <w:rPr>
          <w:rFonts w:ascii="Arial Narrow" w:eastAsiaTheme="minorEastAsia" w:hAnsi="Arial Narrow"/>
          <w:b/>
          <w:bCs/>
          <w:sz w:val="22"/>
          <w:szCs w:val="22"/>
          <w:lang w:eastAsia="es-CO"/>
        </w:rPr>
      </w:pPr>
      <w:r w:rsidRPr="00BE69A2">
        <w:rPr>
          <w:rFonts w:ascii="Arial Narrow" w:eastAsiaTheme="minorEastAsia" w:hAnsi="Arial Narrow"/>
          <w:b/>
          <w:bCs/>
          <w:sz w:val="22"/>
          <w:szCs w:val="22"/>
          <w:lang w:eastAsia="es-CO"/>
        </w:rPr>
        <w:t>FUNDAMENTOS NORMATIVOS</w:t>
      </w:r>
    </w:p>
    <w:p w14:paraId="7AA85FCD" w14:textId="77777777" w:rsidR="0014651A" w:rsidRPr="00BE69A2" w:rsidRDefault="0014651A" w:rsidP="005233A7">
      <w:pPr>
        <w:autoSpaceDE w:val="0"/>
        <w:adjustRightInd w:val="0"/>
        <w:spacing w:after="0" w:line="240" w:lineRule="auto"/>
        <w:rPr>
          <w:rFonts w:ascii="Arial Narrow" w:eastAsiaTheme="minorEastAsia" w:hAnsi="Arial Narrow"/>
          <w:b/>
          <w:bCs/>
          <w:sz w:val="22"/>
          <w:szCs w:val="22"/>
          <w:lang w:eastAsia="es-CO"/>
        </w:rPr>
      </w:pPr>
    </w:p>
    <w:p w14:paraId="61ABD759" w14:textId="77777777" w:rsidR="002026BB" w:rsidRPr="00BE69A2" w:rsidRDefault="002026BB" w:rsidP="005233A7">
      <w:pPr>
        <w:suppressAutoHyphens w:val="0"/>
        <w:autoSpaceDE w:val="0"/>
        <w:adjustRightInd w:val="0"/>
        <w:spacing w:after="0" w:line="240" w:lineRule="auto"/>
        <w:jc w:val="both"/>
        <w:rPr>
          <w:rFonts w:ascii="Arial Narrow" w:hAnsi="Arial Narrow"/>
          <w:bCs/>
          <w:sz w:val="22"/>
          <w:szCs w:val="22"/>
        </w:rPr>
      </w:pPr>
      <w:r w:rsidRPr="00BE69A2">
        <w:rPr>
          <w:rFonts w:ascii="Arial Narrow" w:hAnsi="Arial Narrow"/>
          <w:bCs/>
          <w:sz w:val="22"/>
          <w:szCs w:val="22"/>
        </w:rPr>
        <w:t>En materia del principio democrático de las normas, el presupuesto de validez de la actuación del poder público, se basa en el principio de legalidad, que tiene como preámbulo rector las medidas que distribuyen competencias para restringir derechos, garantizándose de esa forma el principio de no ser juzgado sino conforme a las leyes preexistentes, como lo señala el artículo 29 de la Constitución Política, y en los casos en que esa atribución recae en servidores públicos, aquellos sólo pueden actuar dentro de las competencias que el orden jurídico les asigna expresamente.</w:t>
      </w:r>
    </w:p>
    <w:p w14:paraId="18716373" w14:textId="77777777" w:rsidR="002026BB" w:rsidRPr="00BE69A2" w:rsidRDefault="002026BB" w:rsidP="005233A7">
      <w:pPr>
        <w:suppressAutoHyphens w:val="0"/>
        <w:autoSpaceDE w:val="0"/>
        <w:adjustRightInd w:val="0"/>
        <w:spacing w:after="0" w:line="240" w:lineRule="auto"/>
        <w:rPr>
          <w:rFonts w:ascii="Arial Narrow" w:eastAsiaTheme="minorEastAsia" w:hAnsi="Arial Narrow" w:cs="CIDFont+F2"/>
          <w:b/>
          <w:bCs/>
          <w:sz w:val="22"/>
          <w:szCs w:val="22"/>
          <w:lang w:val="es-CO" w:eastAsia="es-CO"/>
        </w:rPr>
      </w:pPr>
    </w:p>
    <w:p w14:paraId="5100FEC1" w14:textId="77777777" w:rsidR="002026BB" w:rsidRPr="00BE69A2" w:rsidRDefault="002026BB" w:rsidP="005233A7">
      <w:pPr>
        <w:suppressAutoHyphens w:val="0"/>
        <w:autoSpaceDE w:val="0"/>
        <w:adjustRightInd w:val="0"/>
        <w:spacing w:after="0" w:line="240" w:lineRule="auto"/>
        <w:jc w:val="both"/>
        <w:rPr>
          <w:rFonts w:ascii="Arial Narrow" w:hAnsi="Arial Narrow" w:cs="Arial"/>
          <w:i/>
          <w:iCs/>
          <w:sz w:val="22"/>
          <w:szCs w:val="22"/>
          <w:lang w:eastAsia="es-CO"/>
        </w:rPr>
      </w:pPr>
      <w:bookmarkStart w:id="3" w:name="306"/>
      <w:r w:rsidRPr="00BE69A2">
        <w:rPr>
          <w:rFonts w:ascii="Arial Narrow" w:hAnsi="Arial Narrow" w:cs="Arial"/>
          <w:sz w:val="22"/>
          <w:szCs w:val="22"/>
          <w:lang w:eastAsia="es-CO"/>
        </w:rPr>
        <w:t xml:space="preserve">Ahora, la Ley 1801 de 2016 dispuso: </w:t>
      </w:r>
      <w:bookmarkStart w:id="4" w:name="4"/>
      <w:r w:rsidRPr="00BE69A2">
        <w:rPr>
          <w:rFonts w:ascii="Arial Narrow" w:hAnsi="Arial Narrow" w:cs="Arial"/>
          <w:i/>
          <w:iCs/>
          <w:sz w:val="22"/>
          <w:szCs w:val="22"/>
          <w:lang w:eastAsia="es-CO"/>
        </w:rPr>
        <w:t>“ARTÍCULO 4o. AUTONOMÍA DEL ACTO Y DEL PROCEDIMIENTO DE POLICÍA.</w:t>
      </w:r>
      <w:bookmarkEnd w:id="4"/>
      <w:r w:rsidRPr="00BE69A2">
        <w:rPr>
          <w:rFonts w:ascii="Arial Narrow" w:hAnsi="Arial Narrow" w:cs="Arial"/>
          <w:i/>
          <w:iCs/>
          <w:sz w:val="22"/>
          <w:szCs w:val="22"/>
          <w:lang w:eastAsia="es-CO"/>
        </w:rPr>
        <w:t> Las disposiciones de la Parte Primera del Código de Procedimiento Administrativo y de lo Contencioso Administrativo no se aplicarán al acto de Policía ni a los procedimientos de Policía, que por su misma naturaleza preventiva requieren decisiones de aplicación inmediata, eficaz, oportuna y diligente, para conservar el fin superior de la convivencia, de conformidad con las normas vigentes y el artículo </w:t>
      </w:r>
      <w:hyperlink r:id="rId8" w:anchor="2" w:history="1">
        <w:r w:rsidRPr="00BE69A2">
          <w:rPr>
            <w:rFonts w:ascii="Arial Narrow" w:hAnsi="Arial Narrow" w:cs="Arial"/>
            <w:i/>
            <w:iCs/>
            <w:sz w:val="22"/>
            <w:szCs w:val="22"/>
            <w:lang w:eastAsia="es-CO"/>
          </w:rPr>
          <w:t>2</w:t>
        </w:r>
      </w:hyperlink>
      <w:r w:rsidRPr="00BE69A2">
        <w:rPr>
          <w:rFonts w:ascii="Arial Narrow" w:hAnsi="Arial Narrow" w:cs="Arial"/>
          <w:i/>
          <w:iCs/>
          <w:sz w:val="22"/>
          <w:szCs w:val="22"/>
          <w:lang w:eastAsia="es-CO"/>
        </w:rPr>
        <w:t>o de la Ley 1437 de 2011. Por su parte las disposiciones de la parte segunda de la Ley </w:t>
      </w:r>
      <w:hyperlink r:id="rId9" w:anchor="INICIO" w:history="1">
        <w:r w:rsidRPr="00BE69A2">
          <w:rPr>
            <w:rFonts w:ascii="Arial Narrow" w:hAnsi="Arial Narrow" w:cs="Arial"/>
            <w:i/>
            <w:iCs/>
            <w:sz w:val="22"/>
            <w:szCs w:val="22"/>
            <w:lang w:eastAsia="es-CO"/>
          </w:rPr>
          <w:t>1437</w:t>
        </w:r>
      </w:hyperlink>
      <w:r w:rsidRPr="00BE69A2">
        <w:rPr>
          <w:rFonts w:ascii="Arial Narrow" w:hAnsi="Arial Narrow" w:cs="Arial"/>
          <w:i/>
          <w:iCs/>
          <w:sz w:val="22"/>
          <w:szCs w:val="22"/>
          <w:lang w:eastAsia="es-CO"/>
        </w:rPr>
        <w:t> de 2011 se aplicarán a la decisión final de las autoridades de Policía en el proceso único de Policía, con excepción de aquellas de que trata el numeral 3 del artículo </w:t>
      </w:r>
      <w:hyperlink r:id="rId10" w:anchor="105" w:history="1">
        <w:r w:rsidRPr="00BE69A2">
          <w:rPr>
            <w:rFonts w:ascii="Arial Narrow" w:hAnsi="Arial Narrow" w:cs="Arial"/>
            <w:i/>
            <w:iCs/>
            <w:sz w:val="22"/>
            <w:szCs w:val="22"/>
            <w:lang w:eastAsia="es-CO"/>
          </w:rPr>
          <w:t>105</w:t>
        </w:r>
      </w:hyperlink>
      <w:r w:rsidRPr="00BE69A2">
        <w:rPr>
          <w:rFonts w:ascii="Arial Narrow" w:hAnsi="Arial Narrow" w:cs="Arial"/>
          <w:i/>
          <w:iCs/>
          <w:sz w:val="22"/>
          <w:szCs w:val="22"/>
          <w:lang w:eastAsia="es-CO"/>
        </w:rPr>
        <w:t> de la ley en mención”.</w:t>
      </w:r>
    </w:p>
    <w:p w14:paraId="2E3A12FF" w14:textId="77777777" w:rsidR="002026BB" w:rsidRPr="00BE69A2" w:rsidRDefault="002026BB" w:rsidP="005233A7">
      <w:pPr>
        <w:suppressAutoHyphens w:val="0"/>
        <w:autoSpaceDE w:val="0"/>
        <w:adjustRightInd w:val="0"/>
        <w:spacing w:after="0" w:line="240" w:lineRule="auto"/>
        <w:rPr>
          <w:rFonts w:ascii="Arial Narrow" w:hAnsi="Arial Narrow" w:cs="Arial"/>
          <w:sz w:val="22"/>
          <w:szCs w:val="22"/>
          <w:lang w:eastAsia="es-CO"/>
        </w:rPr>
      </w:pPr>
    </w:p>
    <w:p w14:paraId="04F79529" w14:textId="77777777" w:rsidR="002026BB" w:rsidRPr="00BE69A2" w:rsidRDefault="002026BB" w:rsidP="005233A7">
      <w:pPr>
        <w:suppressAutoHyphens w:val="0"/>
        <w:autoSpaceDE w:val="0"/>
        <w:adjustRightInd w:val="0"/>
        <w:spacing w:after="0" w:line="240" w:lineRule="auto"/>
        <w:jc w:val="both"/>
        <w:rPr>
          <w:rFonts w:ascii="Arial Narrow" w:hAnsi="Arial Narrow" w:cs="Arial"/>
          <w:i/>
          <w:iCs/>
          <w:sz w:val="22"/>
          <w:szCs w:val="22"/>
          <w:lang w:eastAsia="es-CO"/>
        </w:rPr>
      </w:pPr>
      <w:r w:rsidRPr="00BE69A2">
        <w:rPr>
          <w:rFonts w:ascii="Arial Narrow" w:hAnsi="Arial Narrow" w:cs="Arial"/>
          <w:sz w:val="22"/>
          <w:szCs w:val="22"/>
          <w:lang w:eastAsia="es-CO"/>
        </w:rPr>
        <w:t xml:space="preserve">Además, el Código Contencioso administrativo y de lo Contencioso Administrativo, dispone: </w:t>
      </w:r>
      <w:r w:rsidRPr="00BE69A2">
        <w:rPr>
          <w:rFonts w:ascii="Arial Narrow" w:hAnsi="Arial Narrow" w:cs="Arial"/>
          <w:i/>
          <w:iCs/>
          <w:sz w:val="22"/>
          <w:szCs w:val="22"/>
          <w:lang w:eastAsia="es-CO"/>
        </w:rPr>
        <w:t>“ARTÍCULO 306. ASPECTOS NO REGULADOS.</w:t>
      </w:r>
      <w:bookmarkEnd w:id="3"/>
      <w:r w:rsidRPr="00BE69A2">
        <w:rPr>
          <w:rFonts w:ascii="Arial Narrow" w:hAnsi="Arial Narrow" w:cs="Arial"/>
          <w:i/>
          <w:iCs/>
          <w:sz w:val="22"/>
          <w:szCs w:val="22"/>
          <w:lang w:eastAsia="es-CO"/>
        </w:rPr>
        <w:t xml:space="preserve"> En los aspectos no contemplados en este Código se seguirá el Código de Procedimiento Civil en lo que sea compatible con la naturaleza de los procesos y actuaciones que correspondan a la Jurisdicción de lo Contencioso Administrativo”.</w:t>
      </w:r>
    </w:p>
    <w:p w14:paraId="2921F52D" w14:textId="77777777" w:rsidR="002026BB" w:rsidRPr="00BE69A2" w:rsidRDefault="002026BB" w:rsidP="005233A7">
      <w:pPr>
        <w:suppressAutoHyphens w:val="0"/>
        <w:autoSpaceDE w:val="0"/>
        <w:adjustRightInd w:val="0"/>
        <w:spacing w:after="0" w:line="240" w:lineRule="auto"/>
        <w:jc w:val="both"/>
        <w:rPr>
          <w:rFonts w:ascii="Arial Narrow" w:hAnsi="Arial Narrow" w:cs="Arial"/>
          <w:sz w:val="22"/>
          <w:szCs w:val="22"/>
          <w:lang w:eastAsia="es-CO"/>
        </w:rPr>
      </w:pPr>
    </w:p>
    <w:p w14:paraId="16C78A6E" w14:textId="77777777" w:rsidR="002026BB" w:rsidRPr="00BE69A2" w:rsidRDefault="002026BB" w:rsidP="005233A7">
      <w:pPr>
        <w:suppressAutoHyphens w:val="0"/>
        <w:autoSpaceDE w:val="0"/>
        <w:adjustRightInd w:val="0"/>
        <w:spacing w:after="0" w:line="240" w:lineRule="auto"/>
        <w:jc w:val="both"/>
        <w:rPr>
          <w:rFonts w:ascii="Arial Narrow" w:hAnsi="Arial Narrow" w:cs="Arial"/>
          <w:i/>
          <w:iCs/>
          <w:sz w:val="22"/>
          <w:szCs w:val="22"/>
          <w:lang w:eastAsia="es-CO"/>
        </w:rPr>
      </w:pPr>
      <w:r w:rsidRPr="00BE69A2">
        <w:rPr>
          <w:rFonts w:ascii="Arial Narrow" w:hAnsi="Arial Narrow" w:cs="Arial"/>
          <w:sz w:val="22"/>
          <w:szCs w:val="22"/>
          <w:lang w:eastAsia="es-CO"/>
        </w:rPr>
        <w:t xml:space="preserve">Cabe señalar que el Código de Procedimiento Civil, fue derogado por la Ley 1564 de 2012 o Código General del Proceso, en el cual se consagra que: </w:t>
      </w:r>
      <w:bookmarkStart w:id="5" w:name="320"/>
      <w:r w:rsidRPr="00BE69A2">
        <w:rPr>
          <w:rFonts w:ascii="Arial Narrow" w:hAnsi="Arial Narrow" w:cs="Arial"/>
          <w:i/>
          <w:iCs/>
          <w:sz w:val="22"/>
          <w:szCs w:val="22"/>
          <w:lang w:eastAsia="es-CO"/>
        </w:rPr>
        <w:t>“</w:t>
      </w:r>
      <w:r w:rsidRPr="00BE69A2">
        <w:rPr>
          <w:rFonts w:ascii="Arial Narrow" w:hAnsi="Arial Narrow" w:cs="Arial"/>
          <w:b/>
          <w:bCs/>
          <w:i/>
          <w:iCs/>
          <w:sz w:val="22"/>
          <w:szCs w:val="22"/>
          <w:lang w:eastAsia="es-CO"/>
        </w:rPr>
        <w:t>ARTÍCULO 42. DEBERES DEL JUEZ.</w:t>
      </w:r>
      <w:bookmarkEnd w:id="5"/>
      <w:r w:rsidRPr="00BE69A2">
        <w:rPr>
          <w:rFonts w:ascii="Arial Narrow" w:hAnsi="Arial Narrow" w:cs="Arial"/>
          <w:i/>
          <w:iCs/>
          <w:sz w:val="22"/>
          <w:szCs w:val="22"/>
          <w:lang w:eastAsia="es-CO"/>
        </w:rPr>
        <w:t> (…) 12. Realizar el control de legalidad de la actuación procesal una vez agotada cada etapa del proceso. (…)”</w:t>
      </w:r>
      <w:bookmarkStart w:id="6" w:name="321"/>
    </w:p>
    <w:p w14:paraId="00165197" w14:textId="77777777" w:rsidR="002026BB" w:rsidRPr="00BE69A2" w:rsidRDefault="002026BB" w:rsidP="005233A7">
      <w:pPr>
        <w:suppressAutoHyphens w:val="0"/>
        <w:autoSpaceDE w:val="0"/>
        <w:adjustRightInd w:val="0"/>
        <w:spacing w:after="0" w:line="240" w:lineRule="auto"/>
        <w:jc w:val="both"/>
        <w:rPr>
          <w:rFonts w:ascii="Arial Narrow" w:hAnsi="Arial Narrow"/>
          <w:bCs/>
          <w:sz w:val="22"/>
          <w:szCs w:val="22"/>
        </w:rPr>
      </w:pPr>
    </w:p>
    <w:bookmarkEnd w:id="6"/>
    <w:p w14:paraId="7344C719" w14:textId="77777777" w:rsidR="002026BB" w:rsidRPr="00BE69A2" w:rsidRDefault="002026BB" w:rsidP="005233A7">
      <w:pPr>
        <w:suppressAutoHyphens w:val="0"/>
        <w:autoSpaceDE w:val="0"/>
        <w:adjustRightInd w:val="0"/>
        <w:spacing w:after="0" w:line="240" w:lineRule="auto"/>
        <w:jc w:val="both"/>
        <w:rPr>
          <w:rFonts w:ascii="Arial Narrow" w:hAnsi="Arial Narrow"/>
          <w:bCs/>
          <w:i/>
          <w:iCs/>
          <w:sz w:val="22"/>
          <w:szCs w:val="22"/>
        </w:rPr>
      </w:pPr>
      <w:r w:rsidRPr="00BE69A2">
        <w:rPr>
          <w:rFonts w:ascii="Arial Narrow" w:hAnsi="Arial Narrow"/>
          <w:bCs/>
          <w:sz w:val="22"/>
          <w:szCs w:val="22"/>
        </w:rPr>
        <w:t xml:space="preserve">Bajo ese derrotero, se considera que los funcionarios judiciales como directores del proceso, deben vigilar las actuaciones procesales, en prevalencia del derecho sustancial, aún oficiosas. Por lo anterior, todo juzgador está facultado para volver a estudiar, el documento báculo de la actuación, para así garantizar la igualdad de las partes bajo el manto de un debido proceso de cara a la efectividad de los derechos dentro del juicio con la calidad de defensor del bien superior de la impartición de justicia material, depurando el litigio de cualquier irregularidad. Así lo advierte la Corte Suprema de Justicia, quien señalo que: </w:t>
      </w:r>
      <w:r w:rsidRPr="00BE69A2">
        <w:rPr>
          <w:rFonts w:ascii="Arial Narrow" w:hAnsi="Arial Narrow"/>
          <w:bCs/>
          <w:i/>
          <w:iCs/>
          <w:sz w:val="22"/>
          <w:szCs w:val="22"/>
        </w:rPr>
        <w:t xml:space="preserve">“Los funcionarios judiciales han de vigilar que al interior de las actuaciones procesales perennemente se denote que los diversos litigios, teleológicamente, lo que buscan es dar prevalencia al derecho sustancial que en cada caso se disputa (artículos 228 de la Constitución Política y 11 del Código General del Proceso); por supuesto, ello comporta que a los juzgadores, como directores del proceso, legalmente les asiste toda una serie de potestades, aun oficiosas, para que las actuaciones que emprendan atiendan la anotada finalidad, mismas que corresponde observarlas desde la panorámica propia de la estructura que constituye el sistema jurídico, mas no desde la óptica restricta derivada de interpretar y aplicar cada aparte del articulado de manera aislada (…). </w:t>
      </w:r>
    </w:p>
    <w:p w14:paraId="30970198" w14:textId="77777777" w:rsidR="002026BB" w:rsidRPr="00BE69A2" w:rsidRDefault="002026BB" w:rsidP="005233A7">
      <w:pPr>
        <w:suppressAutoHyphens w:val="0"/>
        <w:autoSpaceDE w:val="0"/>
        <w:adjustRightInd w:val="0"/>
        <w:spacing w:after="0" w:line="240" w:lineRule="auto"/>
        <w:jc w:val="both"/>
        <w:rPr>
          <w:rFonts w:ascii="Arial Narrow" w:hAnsi="Arial Narrow"/>
          <w:bCs/>
          <w:i/>
          <w:iCs/>
          <w:sz w:val="22"/>
          <w:szCs w:val="22"/>
        </w:rPr>
      </w:pPr>
    </w:p>
    <w:p w14:paraId="2C2500E8" w14:textId="77777777" w:rsidR="002026BB" w:rsidRPr="00BE69A2" w:rsidRDefault="002026BB" w:rsidP="005233A7">
      <w:pPr>
        <w:suppressAutoHyphens w:val="0"/>
        <w:autoSpaceDE w:val="0"/>
        <w:adjustRightInd w:val="0"/>
        <w:spacing w:after="0" w:line="240" w:lineRule="auto"/>
        <w:jc w:val="both"/>
        <w:rPr>
          <w:rFonts w:ascii="Arial Narrow" w:hAnsi="Arial Narrow"/>
          <w:bCs/>
          <w:sz w:val="22"/>
          <w:szCs w:val="22"/>
        </w:rPr>
      </w:pPr>
      <w:r w:rsidRPr="00BE69A2">
        <w:rPr>
          <w:rFonts w:ascii="Arial Narrow" w:hAnsi="Arial Narrow"/>
          <w:bCs/>
          <w:i/>
          <w:iCs/>
          <w:sz w:val="22"/>
          <w:szCs w:val="22"/>
        </w:rPr>
        <w:t xml:space="preserve">De ese modo las cosas, todo juzgador, no cabe duda, está habilitado para volver a estudiar, incluso ex </w:t>
      </w:r>
      <w:proofErr w:type="spellStart"/>
      <w:r w:rsidRPr="00BE69A2">
        <w:rPr>
          <w:rFonts w:ascii="Arial Narrow" w:hAnsi="Arial Narrow"/>
          <w:bCs/>
          <w:i/>
          <w:iCs/>
          <w:sz w:val="22"/>
          <w:szCs w:val="22"/>
        </w:rPr>
        <w:t>officio</w:t>
      </w:r>
      <w:proofErr w:type="spellEnd"/>
      <w:r w:rsidRPr="00BE69A2">
        <w:rPr>
          <w:rFonts w:ascii="Arial Narrow" w:hAnsi="Arial Narrow"/>
          <w:bCs/>
          <w:i/>
          <w:iCs/>
          <w:sz w:val="22"/>
          <w:szCs w:val="22"/>
        </w:rPr>
        <w:t xml:space="preserve"> y sin límite en cuanto atañe con ese preciso tópico, el título que se presenta como soporte del recaudo, pues tal proceder ha de adelantarlo tanto al analizar, por vía de impugnación, la orden de apremio impartida cuando la misma es de ese modo rebatida, como también a la hora de emitir el fallo con que finiquite lo atañedero con ese escrutinio judicial, en tanto que ese es el primer aspecto relativamente al cual se ha de pronunciar la jurisdicción, ya sea a través del juez a quo, ora por el ad </w:t>
      </w:r>
      <w:proofErr w:type="spellStart"/>
      <w:r w:rsidRPr="00BE69A2">
        <w:rPr>
          <w:rFonts w:ascii="Arial Narrow" w:hAnsi="Arial Narrow"/>
          <w:bCs/>
          <w:i/>
          <w:iCs/>
          <w:sz w:val="22"/>
          <w:szCs w:val="22"/>
        </w:rPr>
        <w:t>quem</w:t>
      </w:r>
      <w:proofErr w:type="spellEnd"/>
      <w:r w:rsidRPr="00BE69A2">
        <w:rPr>
          <w:rFonts w:ascii="Arial Narrow" w:hAnsi="Arial Narrow"/>
          <w:bCs/>
          <w:i/>
          <w:iCs/>
          <w:sz w:val="22"/>
          <w:szCs w:val="22"/>
        </w:rPr>
        <w:t xml:space="preserve"> (…).</w:t>
      </w:r>
      <w:r w:rsidRPr="00BE69A2">
        <w:rPr>
          <w:rStyle w:val="Refdenotaalpie"/>
          <w:rFonts w:ascii="Arial Narrow" w:eastAsia="Droid Sans" w:hAnsi="Arial Narrow"/>
          <w:bCs/>
          <w:i/>
          <w:iCs/>
          <w:sz w:val="22"/>
          <w:szCs w:val="22"/>
        </w:rPr>
        <w:footnoteReference w:id="2"/>
      </w:r>
    </w:p>
    <w:p w14:paraId="0A217FB6" w14:textId="77777777" w:rsidR="002529F8" w:rsidRPr="00BE69A2" w:rsidRDefault="002529F8" w:rsidP="005233A7">
      <w:pPr>
        <w:pStyle w:val="NormalWeb"/>
        <w:spacing w:before="0" w:beforeAutospacing="0" w:after="0" w:afterAutospacing="0"/>
        <w:jc w:val="both"/>
        <w:rPr>
          <w:rFonts w:ascii="Arial Narrow" w:hAnsi="Arial Narrow" w:cs="Arial"/>
          <w:sz w:val="22"/>
          <w:szCs w:val="22"/>
          <w:lang w:val="es-ES"/>
        </w:rPr>
      </w:pPr>
    </w:p>
    <w:p w14:paraId="22A09235" w14:textId="4920CB3B" w:rsidR="002026BB" w:rsidRPr="00BE69A2" w:rsidRDefault="002026BB" w:rsidP="005233A7">
      <w:pPr>
        <w:pStyle w:val="NormalWeb"/>
        <w:spacing w:before="0" w:beforeAutospacing="0" w:after="0" w:afterAutospacing="0"/>
        <w:jc w:val="both"/>
        <w:rPr>
          <w:rFonts w:ascii="Arial Narrow" w:hAnsi="Arial Narrow" w:cs="Arial"/>
          <w:i/>
          <w:iCs/>
          <w:sz w:val="22"/>
          <w:szCs w:val="22"/>
          <w:lang w:val="es-ES"/>
        </w:rPr>
      </w:pPr>
      <w:r w:rsidRPr="00BE69A2">
        <w:rPr>
          <w:rFonts w:ascii="Arial Narrow" w:hAnsi="Arial Narrow" w:cs="Arial"/>
          <w:sz w:val="22"/>
          <w:szCs w:val="22"/>
          <w:lang w:val="es-ES"/>
        </w:rPr>
        <w:t xml:space="preserve">Ahora entrando en materia, en cuanto a la rama del derecho policivo, consagrada en el artículo 172 de la Ley 1801 de 2016, que </w:t>
      </w:r>
      <w:r w:rsidRPr="00BE69A2">
        <w:rPr>
          <w:rFonts w:ascii="Arial Narrow" w:hAnsi="Arial Narrow" w:cs="Arial"/>
          <w:i/>
          <w:iCs/>
          <w:sz w:val="22"/>
          <w:szCs w:val="22"/>
          <w:lang w:val="es-ES"/>
        </w:rPr>
        <w:t>“Las medidas correctivas, son acciones impuestas por las autoridades de Policía a toda persona que incurra en comportamientos contrarios a la convivencia o el incumplimiento de los deberes específicos de convivencia. (…)”.</w:t>
      </w:r>
    </w:p>
    <w:p w14:paraId="44060EDD" w14:textId="77777777" w:rsidR="0060274E" w:rsidRPr="00BE69A2" w:rsidRDefault="0060274E" w:rsidP="005233A7">
      <w:pPr>
        <w:pStyle w:val="NormalWeb"/>
        <w:spacing w:before="0" w:beforeAutospacing="0" w:after="0" w:afterAutospacing="0"/>
        <w:jc w:val="both"/>
        <w:rPr>
          <w:rFonts w:ascii="Arial Narrow" w:hAnsi="Arial Narrow" w:cs="Arial"/>
          <w:i/>
          <w:iCs/>
          <w:sz w:val="22"/>
          <w:szCs w:val="22"/>
          <w:lang w:val="es-ES"/>
        </w:rPr>
      </w:pPr>
    </w:p>
    <w:p w14:paraId="39FFB9F7" w14:textId="77777777" w:rsidR="002026BB" w:rsidRPr="00BE69A2" w:rsidRDefault="002026BB" w:rsidP="005233A7">
      <w:pPr>
        <w:suppressAutoHyphens w:val="0"/>
        <w:spacing w:after="0" w:line="240" w:lineRule="auto"/>
        <w:jc w:val="both"/>
        <w:rPr>
          <w:rFonts w:ascii="Arial Narrow" w:eastAsiaTheme="minorEastAsia" w:hAnsi="Arial Narrow" w:cs="CIDFont+F2"/>
          <w:i/>
          <w:iCs/>
          <w:sz w:val="22"/>
          <w:szCs w:val="22"/>
          <w:lang w:val="es-CO" w:eastAsia="es-CO"/>
        </w:rPr>
      </w:pPr>
      <w:r w:rsidRPr="00BE69A2">
        <w:rPr>
          <w:rFonts w:ascii="Arial Narrow" w:eastAsiaTheme="minorEastAsia" w:hAnsi="Arial Narrow" w:cs="CIDFont+F2"/>
          <w:sz w:val="22"/>
          <w:szCs w:val="22"/>
          <w:lang w:val="es-CO" w:eastAsia="es-CO"/>
        </w:rPr>
        <w:t>En ese horizonte normativo y jurisprudencial, el Director Jurídico y Contractual de la Secretaria de Seguridad, Convivencia y Justicia, en la Resolución No. 0012 del 23 de febrero de 2023 “</w:t>
      </w:r>
      <w:r w:rsidRPr="00BE69A2">
        <w:rPr>
          <w:rFonts w:ascii="Arial Narrow" w:eastAsiaTheme="minorEastAsia" w:hAnsi="Arial Narrow" w:cs="CIDFont+F2"/>
          <w:i/>
          <w:iCs/>
          <w:sz w:val="22"/>
          <w:szCs w:val="22"/>
          <w:lang w:val="es-CO" w:eastAsia="es-CO"/>
        </w:rPr>
        <w:t>Por la cual se resuelve un recurso de apelación dentro del proceso policiano No. 2022225490106787E</w:t>
      </w:r>
      <w:r w:rsidRPr="00BE69A2">
        <w:rPr>
          <w:rFonts w:ascii="Arial Narrow" w:eastAsiaTheme="minorEastAsia" w:hAnsi="Arial Narrow" w:cs="CIDFont+F2"/>
          <w:sz w:val="22"/>
          <w:szCs w:val="22"/>
          <w:lang w:val="es-CO" w:eastAsia="es-CO"/>
        </w:rPr>
        <w:t>”, indicó: “</w:t>
      </w:r>
      <w:r w:rsidRPr="00BE69A2">
        <w:rPr>
          <w:rFonts w:ascii="Arial Narrow" w:eastAsiaTheme="minorEastAsia" w:hAnsi="Arial Narrow" w:cs="CIDFont+F2"/>
          <w:i/>
          <w:iCs/>
          <w:sz w:val="22"/>
          <w:szCs w:val="22"/>
          <w:lang w:val="es-CO" w:eastAsia="es-CO"/>
        </w:rPr>
        <w:t>6.5.4. De conformidad con lo expuesto, cobra especial relevancia las garantías constitucionales que deben prevalecer en cualquier tipo de procedimiento que se adelante contra particulares, entre ellos el principio de legalidad y debido proceso, pues es fundamental que los ciudadanos conozcan de forma previa y transparente las razones por las cuales se está adelantando el procedimiento y que en consecuencia, el mismo se desarrolle basado en esas mismas razones, de tal forma que pueda ejercer adecuadamente su derecho a la defensa. (…)</w:t>
      </w:r>
    </w:p>
    <w:p w14:paraId="228E1B57" w14:textId="77777777" w:rsidR="002026BB" w:rsidRPr="00BE69A2" w:rsidRDefault="002026BB" w:rsidP="005233A7">
      <w:pPr>
        <w:suppressAutoHyphens w:val="0"/>
        <w:spacing w:after="0" w:line="240" w:lineRule="auto"/>
        <w:jc w:val="both"/>
        <w:rPr>
          <w:rFonts w:ascii="Arial Narrow" w:eastAsiaTheme="minorEastAsia" w:hAnsi="Arial Narrow" w:cs="CIDFont+F2"/>
          <w:i/>
          <w:iCs/>
          <w:sz w:val="22"/>
          <w:szCs w:val="22"/>
          <w:lang w:val="es-CO" w:eastAsia="es-CO"/>
        </w:rPr>
      </w:pPr>
    </w:p>
    <w:p w14:paraId="40BB8D94" w14:textId="77777777" w:rsidR="002026BB" w:rsidRPr="005B57AE" w:rsidRDefault="002026BB" w:rsidP="005233A7">
      <w:pPr>
        <w:suppressAutoHyphens w:val="0"/>
        <w:spacing w:after="0" w:line="240" w:lineRule="auto"/>
        <w:jc w:val="both"/>
        <w:rPr>
          <w:rFonts w:ascii="Arial Narrow" w:eastAsiaTheme="minorEastAsia" w:hAnsi="Arial Narrow" w:cs="CIDFont+F2"/>
          <w:i/>
          <w:iCs/>
          <w:sz w:val="22"/>
          <w:szCs w:val="22"/>
          <w:lang w:val="es-CO" w:eastAsia="es-CO"/>
        </w:rPr>
      </w:pPr>
      <w:r w:rsidRPr="005B57AE">
        <w:rPr>
          <w:rFonts w:ascii="Arial Narrow" w:eastAsiaTheme="minorEastAsia" w:hAnsi="Arial Narrow" w:cs="CIDFont+F2"/>
          <w:i/>
          <w:iCs/>
          <w:sz w:val="22"/>
          <w:szCs w:val="22"/>
          <w:lang w:val="es-CO" w:eastAsia="es-CO"/>
        </w:rPr>
        <w:t>En consecuencia</w:t>
      </w:r>
      <w:r w:rsidRPr="005B57AE">
        <w:rPr>
          <w:rFonts w:ascii="Arial Narrow" w:eastAsiaTheme="minorEastAsia" w:hAnsi="Arial Narrow" w:cs="CIDFont+F2"/>
          <w:b/>
          <w:bCs/>
          <w:i/>
          <w:iCs/>
          <w:sz w:val="22"/>
          <w:szCs w:val="22"/>
          <w:lang w:val="es-CO" w:eastAsia="es-CO"/>
        </w:rPr>
        <w:t>, resulta equivoco, que el Inspector de Policía no garantice el debido proceso</w:t>
      </w:r>
      <w:r w:rsidRPr="005B57AE">
        <w:rPr>
          <w:rFonts w:ascii="Arial Narrow" w:eastAsiaTheme="minorEastAsia" w:hAnsi="Arial Narrow" w:cs="CIDFont+F2"/>
          <w:i/>
          <w:iCs/>
          <w:sz w:val="22"/>
          <w:szCs w:val="22"/>
          <w:lang w:val="es-CO" w:eastAsia="es-CO"/>
        </w:rPr>
        <w:t xml:space="preserve">, evidenciado así, una violación latente al principio de legalidad, al no revisar con observancia lo plasmado en la orden de comparendo, por cuanto no solo concede recurso dentro de un proceso (que no es el verbal abreviado), declarando una aceptación ficta de responsabilidad (cuanto tampoco había lugar,) sino que además soporta la diligencia de notificación de fallo, con un numeral y articulo de la Ley 1801 de 2016, que no corresponde con los hechos señalados en el comparendo, pese a que el numeral 13º del artículo 140 de la citada norma, explícitamente si prevé este tipo de comportamientos.” </w:t>
      </w:r>
      <w:r w:rsidRPr="005B57AE">
        <w:rPr>
          <w:rFonts w:ascii="Arial Narrow" w:eastAsiaTheme="minorEastAsia" w:hAnsi="Arial Narrow" w:cs="CIDFont+F2"/>
          <w:sz w:val="22"/>
          <w:szCs w:val="22"/>
          <w:lang w:val="es-CO" w:eastAsia="es-CO"/>
        </w:rPr>
        <w:t>(Negrilla fuera del texto original)</w:t>
      </w:r>
      <w:r w:rsidRPr="005B57AE">
        <w:rPr>
          <w:rFonts w:ascii="Arial Narrow" w:eastAsiaTheme="minorEastAsia" w:hAnsi="Arial Narrow" w:cs="CIDFont+F2"/>
          <w:i/>
          <w:iCs/>
          <w:sz w:val="22"/>
          <w:szCs w:val="22"/>
          <w:lang w:val="es-CO" w:eastAsia="es-CO"/>
        </w:rPr>
        <w:t xml:space="preserve"> </w:t>
      </w:r>
    </w:p>
    <w:p w14:paraId="763350B6" w14:textId="77777777" w:rsidR="002026BB" w:rsidRPr="00BE69A2" w:rsidRDefault="002026BB" w:rsidP="005233A7">
      <w:pPr>
        <w:autoSpaceDE w:val="0"/>
        <w:adjustRightInd w:val="0"/>
        <w:spacing w:after="0" w:line="240" w:lineRule="auto"/>
        <w:rPr>
          <w:rFonts w:ascii="Arial Narrow" w:eastAsiaTheme="minorEastAsia" w:hAnsi="Arial Narrow"/>
          <w:b/>
          <w:bCs/>
          <w:sz w:val="22"/>
          <w:szCs w:val="22"/>
          <w:lang w:eastAsia="es-CO"/>
        </w:rPr>
      </w:pPr>
    </w:p>
    <w:p w14:paraId="1FAFC383" w14:textId="77777777" w:rsidR="00E23F1F" w:rsidRPr="00BE69A2" w:rsidRDefault="00E23F1F" w:rsidP="00474C75">
      <w:pPr>
        <w:pStyle w:val="Prrafodelista"/>
        <w:numPr>
          <w:ilvl w:val="1"/>
          <w:numId w:val="5"/>
        </w:numPr>
        <w:suppressAutoHyphens w:val="0"/>
        <w:autoSpaceDE w:val="0"/>
        <w:adjustRightInd w:val="0"/>
        <w:spacing w:after="0" w:line="240" w:lineRule="auto"/>
        <w:rPr>
          <w:rFonts w:ascii="Arial Narrow" w:eastAsiaTheme="minorEastAsia" w:hAnsi="Arial Narrow"/>
          <w:b/>
          <w:bCs/>
          <w:sz w:val="22"/>
          <w:szCs w:val="22"/>
          <w:lang w:eastAsia="es-CO"/>
        </w:rPr>
      </w:pPr>
      <w:r w:rsidRPr="00BE69A2">
        <w:rPr>
          <w:rFonts w:ascii="Arial Narrow" w:eastAsiaTheme="minorEastAsia" w:hAnsi="Arial Narrow"/>
          <w:b/>
          <w:bCs/>
          <w:sz w:val="22"/>
          <w:szCs w:val="22"/>
          <w:lang w:eastAsia="es-CO"/>
        </w:rPr>
        <w:t>CASO CONCRETO</w:t>
      </w:r>
    </w:p>
    <w:p w14:paraId="76A7F7F1" w14:textId="77777777" w:rsidR="0014651A" w:rsidRPr="00BE69A2" w:rsidRDefault="0014651A" w:rsidP="005233A7">
      <w:pPr>
        <w:suppressAutoHyphens w:val="0"/>
        <w:autoSpaceDE w:val="0"/>
        <w:adjustRightInd w:val="0"/>
        <w:spacing w:after="0" w:line="240" w:lineRule="auto"/>
        <w:rPr>
          <w:rFonts w:ascii="Arial Narrow" w:eastAsiaTheme="minorEastAsia" w:hAnsi="Arial Narrow"/>
          <w:b/>
          <w:bCs/>
          <w:sz w:val="22"/>
          <w:szCs w:val="22"/>
          <w:lang w:eastAsia="es-CO"/>
        </w:rPr>
      </w:pPr>
    </w:p>
    <w:p w14:paraId="5AE02202" w14:textId="433D74E6" w:rsidR="0086593A" w:rsidRDefault="00E23F1F" w:rsidP="005233A7">
      <w:pPr>
        <w:spacing w:after="0" w:line="240" w:lineRule="auto"/>
        <w:jc w:val="both"/>
        <w:rPr>
          <w:rFonts w:ascii="Arial Narrow" w:hAnsi="Arial Narrow" w:cs="Arial"/>
          <w:sz w:val="22"/>
          <w:szCs w:val="22"/>
        </w:rPr>
      </w:pPr>
      <w:r w:rsidRPr="00BE69A2">
        <w:rPr>
          <w:rFonts w:ascii="Arial Narrow" w:eastAsiaTheme="minorEastAsia" w:hAnsi="Arial Narrow"/>
          <w:sz w:val="22"/>
          <w:szCs w:val="22"/>
          <w:lang w:eastAsia="es-CO"/>
        </w:rPr>
        <w:t xml:space="preserve">La presente acción policiva dio inicio </w:t>
      </w:r>
      <w:r w:rsidRPr="00BE69A2">
        <w:rPr>
          <w:rFonts w:ascii="Arial Narrow" w:hAnsi="Arial Narrow" w:cs="Arial"/>
          <w:sz w:val="22"/>
          <w:szCs w:val="22"/>
        </w:rPr>
        <w:t xml:space="preserve">según </w:t>
      </w:r>
      <w:r w:rsidR="00433484">
        <w:rPr>
          <w:rFonts w:ascii="Arial Narrow" w:hAnsi="Arial Narrow" w:cs="Arial"/>
          <w:sz w:val="22"/>
          <w:szCs w:val="22"/>
        </w:rPr>
        <w:t>queja presentada por</w:t>
      </w:r>
      <w:r w:rsidR="00DF4A2B">
        <w:rPr>
          <w:rFonts w:ascii="Arial Narrow" w:hAnsi="Arial Narrow" w:cs="Arial"/>
          <w:sz w:val="22"/>
          <w:szCs w:val="22"/>
        </w:rPr>
        <w:t xml:space="preserve"> un</w:t>
      </w:r>
      <w:r w:rsidR="00433484">
        <w:rPr>
          <w:rFonts w:ascii="Arial Narrow" w:hAnsi="Arial Narrow" w:cs="Arial"/>
          <w:sz w:val="22"/>
          <w:szCs w:val="22"/>
        </w:rPr>
        <w:t xml:space="preserve"> ciudadano mediante </w:t>
      </w:r>
      <w:r w:rsidRPr="00BE69A2">
        <w:rPr>
          <w:rFonts w:ascii="Arial Narrow" w:hAnsi="Arial Narrow" w:cs="Arial"/>
          <w:sz w:val="22"/>
          <w:szCs w:val="22"/>
        </w:rPr>
        <w:t xml:space="preserve">radicado No. </w:t>
      </w:r>
      <w:r w:rsidR="00EB378F" w:rsidRPr="00EB378F">
        <w:rPr>
          <w:rFonts w:ascii="Arial Narrow" w:hAnsi="Arial Narrow" w:cs="Arial"/>
          <w:sz w:val="22"/>
          <w:szCs w:val="22"/>
        </w:rPr>
        <w:t>20266810013172</w:t>
      </w:r>
      <w:r w:rsidRPr="00BE69A2">
        <w:rPr>
          <w:rFonts w:ascii="Arial Narrow" w:hAnsi="Arial Narrow" w:cs="Arial"/>
          <w:sz w:val="22"/>
          <w:szCs w:val="22"/>
        </w:rPr>
        <w:t xml:space="preserve"> </w:t>
      </w:r>
      <w:r w:rsidR="00433484">
        <w:rPr>
          <w:rFonts w:ascii="Arial Narrow" w:hAnsi="Arial Narrow" w:cs="Arial"/>
          <w:sz w:val="22"/>
          <w:szCs w:val="22"/>
        </w:rPr>
        <w:t xml:space="preserve">en el </w:t>
      </w:r>
      <w:r w:rsidR="005B57AE">
        <w:rPr>
          <w:rFonts w:ascii="Arial Narrow" w:hAnsi="Arial Narrow" w:cs="Arial"/>
          <w:sz w:val="22"/>
          <w:szCs w:val="22"/>
        </w:rPr>
        <w:t>cual denuncia</w:t>
      </w:r>
      <w:r w:rsidR="00433484">
        <w:rPr>
          <w:rFonts w:ascii="Arial Narrow" w:hAnsi="Arial Narrow" w:cs="Arial"/>
          <w:sz w:val="22"/>
          <w:szCs w:val="22"/>
        </w:rPr>
        <w:t xml:space="preserve"> </w:t>
      </w:r>
      <w:r w:rsidR="009F5048">
        <w:rPr>
          <w:rFonts w:ascii="Arial Narrow" w:hAnsi="Arial Narrow" w:cs="Arial"/>
          <w:sz w:val="22"/>
          <w:szCs w:val="22"/>
        </w:rPr>
        <w:t xml:space="preserve">“(…) </w:t>
      </w:r>
      <w:r w:rsidR="00EB378F" w:rsidRPr="009F5048">
        <w:rPr>
          <w:rFonts w:ascii="Arial Narrow" w:hAnsi="Arial Narrow" w:cs="Arial"/>
          <w:i/>
          <w:iCs/>
          <w:sz w:val="22"/>
          <w:szCs w:val="22"/>
        </w:rPr>
        <w:t xml:space="preserve">la señora MARÍA EXNET CANDELA CASAS fue compañera sentimental del señor JOSÉ PANCRACIO GONZÁLEZ, propietario original del inmueble ubicado en la dirección anteriormente indicada, con quien convivió de manera permanente desde el año 1995 hasta la fecha de su fallecimiento, ocurrido por causas naturales. Durante los últimos años de vida del señor JOSÉ PANCRACIO GONZÁLEZ, la señora MARÍA EXNET CANDELA CASAS fue quien trabajó y contribuyó al sostenimiento del hogar, además de brindarle cuidados y acompañamiento permanente, sin que durante dicho tiempo se presentara apoyo alguno por parte de familiares del fallecido. Sin embargo, hace aproximadamente tres meses aparecieron familiares del fallecido reclamando derechos sobre el inmueble, quienes han acudido en repetidas </w:t>
      </w:r>
      <w:r w:rsidR="00EB378F" w:rsidRPr="009F5048">
        <w:rPr>
          <w:rFonts w:ascii="Arial Narrow" w:hAnsi="Arial Narrow" w:cs="Arial"/>
          <w:i/>
          <w:iCs/>
          <w:sz w:val="22"/>
          <w:szCs w:val="22"/>
        </w:rPr>
        <w:lastRenderedPageBreak/>
        <w:t>ocasiones al lugar para exigirle de manera grosera e irrespetuosa que desocupe la vivienda. Estas visitas se realizan sin acompañamiento de autoridad alguna y generalmente llegan en grupos de tres o más personas, entre ellas el señor JHON ALEXANDER GONZÁLEZ TORRES, quien afirma ser posible propietario del inmueble</w:t>
      </w:r>
      <w:r w:rsidR="009F5048">
        <w:rPr>
          <w:rFonts w:ascii="Arial Narrow" w:hAnsi="Arial Narrow" w:cs="Arial"/>
          <w:i/>
          <w:iCs/>
          <w:sz w:val="22"/>
          <w:szCs w:val="22"/>
        </w:rPr>
        <w:t xml:space="preserve"> (…)”</w:t>
      </w:r>
      <w:r w:rsidR="00A849FB" w:rsidRPr="009F5048">
        <w:rPr>
          <w:rFonts w:ascii="Arial Narrow" w:hAnsi="Arial Narrow" w:cs="Arial"/>
          <w:i/>
          <w:iCs/>
          <w:sz w:val="22"/>
          <w:szCs w:val="22"/>
        </w:rPr>
        <w:t>,</w:t>
      </w:r>
      <w:r w:rsidR="00A849FB">
        <w:rPr>
          <w:rFonts w:ascii="Arial Narrow" w:hAnsi="Arial Narrow" w:cs="Arial"/>
          <w:sz w:val="22"/>
          <w:szCs w:val="22"/>
        </w:rPr>
        <w:t xml:space="preserve"> expediente </w:t>
      </w:r>
      <w:r w:rsidR="00224097">
        <w:rPr>
          <w:rFonts w:ascii="Arial Narrow" w:hAnsi="Arial Narrow" w:cs="Arial"/>
          <w:sz w:val="22"/>
          <w:szCs w:val="22"/>
        </w:rPr>
        <w:t xml:space="preserve">creado bajo el artículo </w:t>
      </w:r>
      <w:r w:rsidR="005B57AE">
        <w:rPr>
          <w:rFonts w:ascii="Arial Narrow" w:hAnsi="Arial Narrow" w:cs="Arial"/>
          <w:sz w:val="22"/>
          <w:szCs w:val="22"/>
        </w:rPr>
        <w:t>77</w:t>
      </w:r>
      <w:r w:rsidR="00224097">
        <w:rPr>
          <w:rFonts w:ascii="Arial Narrow" w:hAnsi="Arial Narrow" w:cs="Arial"/>
          <w:sz w:val="22"/>
          <w:szCs w:val="22"/>
        </w:rPr>
        <w:t>.</w:t>
      </w:r>
      <w:r w:rsidR="005B57AE">
        <w:rPr>
          <w:rFonts w:ascii="Arial Narrow" w:hAnsi="Arial Narrow" w:cs="Arial"/>
          <w:sz w:val="22"/>
          <w:szCs w:val="22"/>
        </w:rPr>
        <w:t>5</w:t>
      </w:r>
      <w:r w:rsidR="00224097">
        <w:rPr>
          <w:rFonts w:ascii="Arial Narrow" w:hAnsi="Arial Narrow" w:cs="Arial"/>
          <w:sz w:val="22"/>
          <w:szCs w:val="22"/>
        </w:rPr>
        <w:t xml:space="preserve"> de la ley 1801 de 2016</w:t>
      </w:r>
      <w:r w:rsidR="00E52F24">
        <w:rPr>
          <w:rFonts w:ascii="Arial Narrow" w:hAnsi="Arial Narrow" w:cs="Arial"/>
          <w:sz w:val="22"/>
          <w:szCs w:val="22"/>
        </w:rPr>
        <w:t>.</w:t>
      </w:r>
    </w:p>
    <w:p w14:paraId="27BA7DDD" w14:textId="387B46C0" w:rsidR="00E52F24" w:rsidRDefault="00E52F24" w:rsidP="005233A7">
      <w:pPr>
        <w:spacing w:after="0" w:line="240" w:lineRule="auto"/>
        <w:jc w:val="both"/>
        <w:rPr>
          <w:rFonts w:ascii="Arial Narrow" w:hAnsi="Arial Narrow" w:cs="Arial"/>
          <w:sz w:val="22"/>
          <w:szCs w:val="22"/>
        </w:rPr>
      </w:pPr>
    </w:p>
    <w:p w14:paraId="482DFA6B" w14:textId="75425399" w:rsidR="00E52F24" w:rsidRDefault="00E52F24" w:rsidP="00E52F24">
      <w:pPr>
        <w:spacing w:after="0" w:line="240" w:lineRule="auto"/>
        <w:jc w:val="both"/>
        <w:rPr>
          <w:rFonts w:ascii="Arial Narrow" w:hAnsi="Arial Narrow" w:cs="Arial"/>
          <w:sz w:val="22"/>
          <w:szCs w:val="22"/>
        </w:rPr>
      </w:pPr>
      <w:r>
        <w:rPr>
          <w:rFonts w:ascii="Arial Narrow" w:hAnsi="Arial Narrow" w:cs="Arial"/>
          <w:sz w:val="22"/>
          <w:szCs w:val="22"/>
        </w:rPr>
        <w:t>Como pretensiones manifestó:</w:t>
      </w:r>
    </w:p>
    <w:p w14:paraId="0C8DFC10" w14:textId="77777777" w:rsidR="00E52F24" w:rsidRDefault="00E52F24" w:rsidP="00E52F24">
      <w:pPr>
        <w:spacing w:after="0" w:line="240" w:lineRule="auto"/>
        <w:jc w:val="both"/>
        <w:rPr>
          <w:rFonts w:ascii="Arial Narrow" w:hAnsi="Arial Narrow" w:cs="Arial"/>
          <w:sz w:val="22"/>
          <w:szCs w:val="22"/>
        </w:rPr>
      </w:pPr>
    </w:p>
    <w:p w14:paraId="1A72D078" w14:textId="3DEA088A" w:rsidR="00E52F24" w:rsidRPr="00E52F24" w:rsidRDefault="00E52F24" w:rsidP="00E52F24">
      <w:pPr>
        <w:spacing w:after="0" w:line="240" w:lineRule="auto"/>
        <w:jc w:val="both"/>
        <w:rPr>
          <w:rFonts w:ascii="Arial Narrow" w:hAnsi="Arial Narrow" w:cs="Arial"/>
          <w:i/>
          <w:iCs/>
          <w:sz w:val="22"/>
          <w:szCs w:val="22"/>
        </w:rPr>
      </w:pPr>
      <w:r>
        <w:rPr>
          <w:rFonts w:ascii="Arial Narrow" w:hAnsi="Arial Narrow" w:cs="Arial"/>
          <w:i/>
          <w:iCs/>
          <w:sz w:val="22"/>
          <w:szCs w:val="22"/>
        </w:rPr>
        <w:t>“</w:t>
      </w:r>
      <w:r w:rsidRPr="00E52F24">
        <w:rPr>
          <w:rFonts w:ascii="Arial Narrow" w:hAnsi="Arial Narrow" w:cs="Arial"/>
          <w:i/>
          <w:iCs/>
          <w:sz w:val="22"/>
          <w:szCs w:val="22"/>
        </w:rPr>
        <w:t>1. Que se cite a las partes a audiencia de conciliación ante la Inspección de Policía de Rafael</w:t>
      </w:r>
    </w:p>
    <w:p w14:paraId="3DB8C69F" w14:textId="6178E050" w:rsidR="00E52F24" w:rsidRPr="00E52F24" w:rsidRDefault="00E52F24" w:rsidP="00E52F24">
      <w:pPr>
        <w:spacing w:after="0" w:line="240" w:lineRule="auto"/>
        <w:jc w:val="both"/>
        <w:rPr>
          <w:rFonts w:ascii="Arial Narrow" w:hAnsi="Arial Narrow" w:cs="Arial"/>
          <w:i/>
          <w:iCs/>
          <w:sz w:val="22"/>
          <w:szCs w:val="22"/>
        </w:rPr>
      </w:pPr>
      <w:r w:rsidRPr="00E52F24">
        <w:rPr>
          <w:rFonts w:ascii="Arial Narrow" w:hAnsi="Arial Narrow" w:cs="Arial"/>
          <w:i/>
          <w:iCs/>
          <w:sz w:val="22"/>
          <w:szCs w:val="22"/>
        </w:rPr>
        <w:t>2. Que se ordene al señor JHON ALEXANDER GONZÁLEZ TORRES el cese inmediato de cualquier conducta de intimidación, acoso o perturbación que afecte la tranquilidad y convivencia pacífica de la señora MARÍA EXNET CANDELA CASAS.</w:t>
      </w:r>
    </w:p>
    <w:p w14:paraId="74A89873" w14:textId="5EF0A3A4" w:rsidR="00E52F24" w:rsidRPr="00E52F24" w:rsidRDefault="00E52F24" w:rsidP="00E52F24">
      <w:pPr>
        <w:spacing w:after="0" w:line="240" w:lineRule="auto"/>
        <w:jc w:val="both"/>
        <w:rPr>
          <w:rFonts w:ascii="Arial Narrow" w:hAnsi="Arial Narrow" w:cs="Arial"/>
          <w:i/>
          <w:iCs/>
          <w:sz w:val="22"/>
          <w:szCs w:val="22"/>
        </w:rPr>
      </w:pPr>
      <w:r w:rsidRPr="00E52F24">
        <w:rPr>
          <w:rFonts w:ascii="Arial Narrow" w:hAnsi="Arial Narrow" w:cs="Arial"/>
          <w:i/>
          <w:iCs/>
          <w:sz w:val="22"/>
          <w:szCs w:val="22"/>
        </w:rPr>
        <w:t>3. Que se ordene al señor JHON ALEXANDER GONZÁLEZ TORRES abstenerse de acercarse al lugar de residencia de la querellante o de abordarla sin el acompañamiento de autoridad competente, garantizando así su seguridad y tranquilidad, dada su condición de persona</w:t>
      </w:r>
    </w:p>
    <w:p w14:paraId="02ED7A0E" w14:textId="77777777" w:rsidR="00E52F24" w:rsidRPr="00E52F24" w:rsidRDefault="00E52F24" w:rsidP="00E52F24">
      <w:pPr>
        <w:spacing w:after="0" w:line="240" w:lineRule="auto"/>
        <w:jc w:val="both"/>
        <w:rPr>
          <w:rFonts w:ascii="Arial Narrow" w:hAnsi="Arial Narrow" w:cs="Arial"/>
          <w:i/>
          <w:iCs/>
          <w:sz w:val="22"/>
          <w:szCs w:val="22"/>
        </w:rPr>
      </w:pPr>
      <w:r w:rsidRPr="00E52F24">
        <w:rPr>
          <w:rFonts w:ascii="Arial Narrow" w:hAnsi="Arial Narrow" w:cs="Arial"/>
          <w:i/>
          <w:iCs/>
          <w:sz w:val="22"/>
          <w:szCs w:val="22"/>
        </w:rPr>
        <w:t>mayor en estado de vulnerabilidad.</w:t>
      </w:r>
    </w:p>
    <w:p w14:paraId="5EE728CB" w14:textId="4341DDF7" w:rsidR="00E52F24" w:rsidRPr="00E52F24" w:rsidRDefault="00E52F24" w:rsidP="00E52F24">
      <w:pPr>
        <w:spacing w:after="0" w:line="240" w:lineRule="auto"/>
        <w:jc w:val="both"/>
        <w:rPr>
          <w:rFonts w:ascii="Arial Narrow" w:hAnsi="Arial Narrow" w:cs="Arial"/>
          <w:sz w:val="22"/>
          <w:szCs w:val="22"/>
        </w:rPr>
      </w:pPr>
      <w:r w:rsidRPr="00E52F24">
        <w:rPr>
          <w:rFonts w:ascii="Arial Narrow" w:hAnsi="Arial Narrow" w:cs="Arial"/>
          <w:i/>
          <w:iCs/>
          <w:sz w:val="22"/>
          <w:szCs w:val="22"/>
        </w:rPr>
        <w:t>4. Que se adopten las medidas correctivas y de protección a que haya lugar conforme a la Ley 1801 de 2016 para prevenir nuevas situaciones de perturbación o intimidación.</w:t>
      </w:r>
      <w:r>
        <w:rPr>
          <w:rFonts w:ascii="Arial Narrow" w:hAnsi="Arial Narrow" w:cs="Arial"/>
          <w:i/>
          <w:iCs/>
          <w:sz w:val="22"/>
          <w:szCs w:val="22"/>
        </w:rPr>
        <w:t xml:space="preserve">” </w:t>
      </w:r>
      <w:r w:rsidRPr="00E52F24">
        <w:rPr>
          <w:rFonts w:ascii="Arial Narrow" w:hAnsi="Arial Narrow" w:cs="Arial"/>
          <w:sz w:val="22"/>
          <w:szCs w:val="22"/>
        </w:rPr>
        <w:t>Con lo anterior se evidencia que se habla de un comportamiento contrario por convivencia.</w:t>
      </w:r>
    </w:p>
    <w:p w14:paraId="14A83F5F" w14:textId="77777777" w:rsidR="00A849FB" w:rsidRDefault="00A849FB" w:rsidP="005233A7">
      <w:pPr>
        <w:spacing w:after="0" w:line="240" w:lineRule="auto"/>
        <w:jc w:val="both"/>
        <w:rPr>
          <w:rFonts w:ascii="Arial Narrow" w:hAnsi="Arial Narrow" w:cs="Arial"/>
          <w:sz w:val="22"/>
          <w:szCs w:val="22"/>
        </w:rPr>
      </w:pPr>
    </w:p>
    <w:p w14:paraId="3D842F3B" w14:textId="77777777" w:rsidR="00AD7371" w:rsidRPr="00886B2A" w:rsidRDefault="00A849FB" w:rsidP="00AD7371">
      <w:pPr>
        <w:spacing w:after="0" w:line="240" w:lineRule="auto"/>
        <w:jc w:val="both"/>
        <w:rPr>
          <w:rFonts w:ascii="Arial Narrow" w:hAnsi="Arial Narrow" w:cs="Arial"/>
          <w:sz w:val="22"/>
          <w:szCs w:val="22"/>
        </w:rPr>
      </w:pPr>
      <w:r w:rsidRPr="00886B2A">
        <w:rPr>
          <w:rFonts w:ascii="Arial Narrow" w:hAnsi="Arial Narrow" w:cs="Arial"/>
          <w:sz w:val="22"/>
          <w:szCs w:val="22"/>
        </w:rPr>
        <w:t xml:space="preserve">Que </w:t>
      </w:r>
      <w:r w:rsidR="00224097" w:rsidRPr="00886B2A">
        <w:rPr>
          <w:rFonts w:ascii="Arial Narrow" w:hAnsi="Arial Narrow" w:cs="Arial"/>
          <w:sz w:val="22"/>
          <w:szCs w:val="22"/>
        </w:rPr>
        <w:t xml:space="preserve">verificada la Resolución 823 de 2025 en su artículo </w:t>
      </w:r>
      <w:r w:rsidR="00041E73" w:rsidRPr="00886B2A">
        <w:rPr>
          <w:rFonts w:ascii="Arial Narrow" w:hAnsi="Arial Narrow" w:cs="Arial"/>
          <w:sz w:val="22"/>
          <w:szCs w:val="22"/>
        </w:rPr>
        <w:t xml:space="preserve">17 indica: </w:t>
      </w:r>
    </w:p>
    <w:p w14:paraId="1F10BF39" w14:textId="77777777" w:rsidR="00AD7371" w:rsidRDefault="00AD7371" w:rsidP="00AD7371">
      <w:pPr>
        <w:spacing w:after="0" w:line="240" w:lineRule="auto"/>
        <w:jc w:val="both"/>
        <w:rPr>
          <w:rFonts w:ascii="Arial Narrow" w:hAnsi="Arial Narrow" w:cs="Arial"/>
          <w:sz w:val="22"/>
          <w:szCs w:val="22"/>
        </w:rPr>
      </w:pPr>
    </w:p>
    <w:p w14:paraId="1354F8EE" w14:textId="1314C686" w:rsidR="00AD7371" w:rsidRPr="00AD7371" w:rsidRDefault="00041E73" w:rsidP="00AD7371">
      <w:pPr>
        <w:spacing w:after="0" w:line="240" w:lineRule="auto"/>
        <w:ind w:left="708"/>
        <w:jc w:val="both"/>
        <w:rPr>
          <w:rFonts w:ascii="Arial Narrow" w:hAnsi="Arial Narrow" w:cs="Arial"/>
          <w:i/>
          <w:iCs/>
          <w:sz w:val="22"/>
          <w:szCs w:val="22"/>
        </w:rPr>
      </w:pPr>
      <w:r>
        <w:rPr>
          <w:rFonts w:ascii="Arial Narrow" w:hAnsi="Arial Narrow" w:cs="Arial"/>
          <w:sz w:val="22"/>
          <w:szCs w:val="22"/>
        </w:rPr>
        <w:t>“</w:t>
      </w:r>
      <w:r w:rsidR="00AD7371" w:rsidRPr="00AD7371">
        <w:rPr>
          <w:rFonts w:ascii="Arial Narrow" w:hAnsi="Arial Narrow" w:cs="Arial"/>
          <w:i/>
          <w:iCs/>
          <w:sz w:val="22"/>
          <w:szCs w:val="22"/>
        </w:rPr>
        <w:t>Artículo 17. Inspección Convivencia y Faz de Atención Prioritaria Local Las Inspecciones de convivencia y paz en mención se encontrarán distribuidas en las diferentes localidades de la ciudad y prestarán sus servicios en los horarios de atención establecidos por las alcaldías locales y conocerán de las siguientes temáticas:</w:t>
      </w:r>
    </w:p>
    <w:p w14:paraId="3DDE6CDF" w14:textId="77777777" w:rsidR="00AD7371" w:rsidRPr="00AD7371" w:rsidRDefault="00AD7371" w:rsidP="00AD7371">
      <w:pPr>
        <w:spacing w:after="0" w:line="240" w:lineRule="auto"/>
        <w:ind w:left="708"/>
        <w:jc w:val="both"/>
        <w:rPr>
          <w:rFonts w:ascii="Arial Narrow" w:hAnsi="Arial Narrow" w:cs="Arial"/>
          <w:i/>
          <w:iCs/>
          <w:sz w:val="22"/>
          <w:szCs w:val="22"/>
        </w:rPr>
      </w:pPr>
      <w:r w:rsidRPr="00AD7371">
        <w:rPr>
          <w:rFonts w:ascii="Arial Narrow" w:hAnsi="Arial Narrow" w:cs="Arial"/>
          <w:i/>
          <w:iCs/>
          <w:sz w:val="22"/>
          <w:szCs w:val="22"/>
        </w:rPr>
        <w:t xml:space="preserve">1. Los comportamientos contrarios a la convivencia descritos en el artículo 33 de la Ley 1801 de 2016 2. </w:t>
      </w:r>
      <w:r w:rsidRPr="008078E0">
        <w:rPr>
          <w:rFonts w:ascii="Arial Narrow" w:hAnsi="Arial Narrow" w:cs="Arial"/>
          <w:i/>
          <w:iCs/>
          <w:sz w:val="22"/>
          <w:szCs w:val="22"/>
          <w:u w:val="single"/>
        </w:rPr>
        <w:t>Los comportamientos contrarios a la convivencia descritos en el artículo 27 de la Ley 1801 de 2016 cuando la actuación se derive de una queja o querella.</w:t>
      </w:r>
    </w:p>
    <w:p w14:paraId="63BE7DD2" w14:textId="2E0325D5" w:rsidR="00A849FB" w:rsidRPr="00BE69A2" w:rsidRDefault="00AD7371" w:rsidP="00AD7371">
      <w:pPr>
        <w:spacing w:after="0" w:line="240" w:lineRule="auto"/>
        <w:ind w:left="708"/>
        <w:jc w:val="both"/>
        <w:rPr>
          <w:rFonts w:ascii="Arial Narrow" w:hAnsi="Arial Narrow" w:cs="Arial"/>
          <w:sz w:val="22"/>
          <w:szCs w:val="22"/>
        </w:rPr>
      </w:pPr>
      <w:r w:rsidRPr="00AD7371">
        <w:rPr>
          <w:rFonts w:ascii="Arial Narrow" w:hAnsi="Arial Narrow" w:cs="Arial"/>
          <w:i/>
          <w:iCs/>
          <w:sz w:val="22"/>
          <w:szCs w:val="22"/>
        </w:rPr>
        <w:t xml:space="preserve">3. </w:t>
      </w:r>
      <w:r w:rsidRPr="008078E0">
        <w:rPr>
          <w:rFonts w:ascii="Arial Narrow" w:hAnsi="Arial Narrow" w:cs="Arial"/>
          <w:i/>
          <w:iCs/>
          <w:sz w:val="22"/>
          <w:szCs w:val="22"/>
        </w:rPr>
        <w:t>También podrán conocer del comportamiento contrario a la convivencia descrito en el numeral 12 del artículo 92 de la Ley 1801 de 2016, sobre los cuales únicamente conocerán aquellos expedientes que hayan sido creados con posterioridad a la fecha de expedición de la presente resolución</w:t>
      </w:r>
      <w:r w:rsidRPr="008078E0">
        <w:rPr>
          <w:rFonts w:ascii="Arial Narrow" w:hAnsi="Arial Narrow" w:cs="Arial"/>
          <w:sz w:val="22"/>
          <w:szCs w:val="22"/>
        </w:rPr>
        <w:t>”</w:t>
      </w:r>
      <w:r>
        <w:rPr>
          <w:rFonts w:ascii="Arial Narrow" w:hAnsi="Arial Narrow" w:cs="Arial"/>
          <w:sz w:val="22"/>
          <w:szCs w:val="22"/>
        </w:rPr>
        <w:t xml:space="preserve"> (subrayado fuera del texto)</w:t>
      </w:r>
    </w:p>
    <w:p w14:paraId="520AD6C9" w14:textId="77777777" w:rsidR="00E23F1F" w:rsidRPr="00BE69A2" w:rsidRDefault="00E23F1F" w:rsidP="005233A7">
      <w:pPr>
        <w:spacing w:after="0" w:line="240" w:lineRule="auto"/>
        <w:jc w:val="both"/>
        <w:rPr>
          <w:rFonts w:ascii="Arial Narrow" w:hAnsi="Arial Narrow" w:cs="Arial"/>
          <w:sz w:val="22"/>
          <w:szCs w:val="22"/>
        </w:rPr>
      </w:pPr>
    </w:p>
    <w:p w14:paraId="04DEC254" w14:textId="073FB1D7" w:rsidR="00E23F1F" w:rsidRPr="00BE69A2" w:rsidRDefault="00E23F1F" w:rsidP="005233A7">
      <w:pPr>
        <w:spacing w:after="0" w:line="240" w:lineRule="auto"/>
        <w:jc w:val="both"/>
        <w:rPr>
          <w:rFonts w:ascii="Arial Narrow" w:hAnsi="Arial Narrow" w:cs="Arial"/>
          <w:sz w:val="22"/>
          <w:szCs w:val="22"/>
        </w:rPr>
      </w:pPr>
      <w:r w:rsidRPr="00BE69A2">
        <w:rPr>
          <w:rFonts w:ascii="Arial Narrow" w:hAnsi="Arial Narrow" w:cs="Arial"/>
          <w:sz w:val="22"/>
          <w:szCs w:val="22"/>
        </w:rPr>
        <w:t xml:space="preserve">Para el caso en estudio y de acuerdo a lo indicado en el acápite de competencia se debe establecer si este despacho es competente para </w:t>
      </w:r>
      <w:r w:rsidR="009E3496" w:rsidRPr="00BE69A2">
        <w:rPr>
          <w:rFonts w:ascii="Arial Narrow" w:hAnsi="Arial Narrow" w:cs="Arial"/>
          <w:sz w:val="22"/>
          <w:szCs w:val="22"/>
        </w:rPr>
        <w:t xml:space="preserve">avocar conocimiento de </w:t>
      </w:r>
      <w:r w:rsidRPr="00BE69A2">
        <w:rPr>
          <w:rFonts w:ascii="Arial Narrow" w:hAnsi="Arial Narrow" w:cs="Arial"/>
          <w:sz w:val="22"/>
          <w:szCs w:val="22"/>
        </w:rPr>
        <w:t xml:space="preserve">la presente acción policiva, lo anterior, de acuerdo a lo establecido en la Resolución </w:t>
      </w:r>
      <w:r w:rsidR="00D95404">
        <w:rPr>
          <w:rFonts w:ascii="Arial Narrow" w:hAnsi="Arial Narrow" w:cs="Arial"/>
          <w:sz w:val="22"/>
          <w:szCs w:val="22"/>
        </w:rPr>
        <w:t>823</w:t>
      </w:r>
      <w:r w:rsidRPr="00BE69A2">
        <w:rPr>
          <w:rFonts w:ascii="Arial Narrow" w:hAnsi="Arial Narrow" w:cs="Arial"/>
          <w:sz w:val="22"/>
          <w:szCs w:val="22"/>
        </w:rPr>
        <w:t xml:space="preserve"> de 202</w:t>
      </w:r>
      <w:r w:rsidR="00D95404">
        <w:rPr>
          <w:rFonts w:ascii="Arial Narrow" w:hAnsi="Arial Narrow" w:cs="Arial"/>
          <w:sz w:val="22"/>
          <w:szCs w:val="22"/>
        </w:rPr>
        <w:t>5</w:t>
      </w:r>
      <w:r w:rsidRPr="00BE69A2">
        <w:rPr>
          <w:rFonts w:ascii="Arial Narrow" w:hAnsi="Arial Narrow" w:cs="Arial"/>
          <w:sz w:val="22"/>
          <w:szCs w:val="22"/>
        </w:rPr>
        <w:t xml:space="preserve"> se asigna funcionalmente la competencia para dar tr</w:t>
      </w:r>
      <w:r w:rsidR="00625223" w:rsidRPr="00BE69A2">
        <w:rPr>
          <w:rFonts w:ascii="Arial Narrow" w:hAnsi="Arial Narrow" w:cs="Arial"/>
          <w:sz w:val="22"/>
          <w:szCs w:val="22"/>
        </w:rPr>
        <w:t>á</w:t>
      </w:r>
      <w:r w:rsidRPr="00BE69A2">
        <w:rPr>
          <w:rFonts w:ascii="Arial Narrow" w:hAnsi="Arial Narrow" w:cs="Arial"/>
          <w:sz w:val="22"/>
          <w:szCs w:val="22"/>
        </w:rPr>
        <w:t>mite a los comportamientos contrarios a la convivencia</w:t>
      </w:r>
      <w:r w:rsidR="00085EC6">
        <w:rPr>
          <w:rFonts w:ascii="Arial Narrow" w:hAnsi="Arial Narrow" w:cs="Arial"/>
          <w:sz w:val="22"/>
          <w:szCs w:val="22"/>
        </w:rPr>
        <w:t xml:space="preserve"> por el comportamiento </w:t>
      </w:r>
      <w:r w:rsidR="00886B2A">
        <w:rPr>
          <w:rFonts w:ascii="Arial Narrow" w:hAnsi="Arial Narrow" w:cs="Arial"/>
          <w:sz w:val="22"/>
          <w:szCs w:val="22"/>
        </w:rPr>
        <w:t>77.5</w:t>
      </w:r>
      <w:r w:rsidR="00085EC6">
        <w:rPr>
          <w:rFonts w:ascii="Arial Narrow" w:hAnsi="Arial Narrow" w:cs="Arial"/>
          <w:sz w:val="22"/>
          <w:szCs w:val="22"/>
        </w:rPr>
        <w:t xml:space="preserve"> sobre los expedientes creados con posterioridad a la fecha de expedición de la resolución, siendo este el caso del presente asunto, pues como se observa el reparto</w:t>
      </w:r>
      <w:r w:rsidR="008F7320">
        <w:rPr>
          <w:rFonts w:ascii="Arial Narrow" w:hAnsi="Arial Narrow" w:cs="Arial"/>
          <w:sz w:val="22"/>
          <w:szCs w:val="22"/>
        </w:rPr>
        <w:t xml:space="preserve"> se realizó el </w:t>
      </w:r>
      <w:r w:rsidR="00886B2A" w:rsidRPr="00886B2A">
        <w:rPr>
          <w:rFonts w:ascii="Arial Narrow" w:hAnsi="Arial Narrow" w:cs="Arial"/>
          <w:sz w:val="22"/>
          <w:szCs w:val="22"/>
        </w:rPr>
        <w:t>11 de febrero de 2026</w:t>
      </w:r>
      <w:r w:rsidR="008F7320">
        <w:rPr>
          <w:rFonts w:ascii="Arial Narrow" w:hAnsi="Arial Narrow" w:cs="Arial"/>
          <w:sz w:val="22"/>
          <w:szCs w:val="22"/>
        </w:rPr>
        <w:t xml:space="preserve">, según consta en acta No. </w:t>
      </w:r>
      <w:r w:rsidR="00886B2A" w:rsidRPr="00886B2A">
        <w:rPr>
          <w:rFonts w:ascii="Arial Narrow" w:hAnsi="Arial Narrow" w:cs="Arial"/>
          <w:sz w:val="22"/>
          <w:szCs w:val="22"/>
        </w:rPr>
        <w:t>26-L18-002557</w:t>
      </w:r>
      <w:r w:rsidR="0096364A" w:rsidRPr="00BE69A2">
        <w:rPr>
          <w:rFonts w:ascii="Arial Narrow" w:hAnsi="Arial Narrow" w:cs="Arial"/>
          <w:sz w:val="22"/>
          <w:szCs w:val="22"/>
        </w:rPr>
        <w:t xml:space="preserve">. </w:t>
      </w:r>
    </w:p>
    <w:p w14:paraId="70D1B3CE" w14:textId="77777777" w:rsidR="00E23F1F" w:rsidRPr="00BE69A2" w:rsidRDefault="00E23F1F" w:rsidP="005233A7">
      <w:pPr>
        <w:spacing w:after="0" w:line="240" w:lineRule="auto"/>
        <w:jc w:val="both"/>
        <w:rPr>
          <w:rFonts w:ascii="Arial Narrow" w:hAnsi="Arial Narrow" w:cs="Arial"/>
          <w:sz w:val="22"/>
          <w:szCs w:val="22"/>
        </w:rPr>
      </w:pPr>
    </w:p>
    <w:p w14:paraId="37EBD4E1" w14:textId="2A68841A" w:rsidR="00E23F1F" w:rsidRPr="00FB2649" w:rsidRDefault="004758AE" w:rsidP="005233A7">
      <w:pPr>
        <w:spacing w:after="0" w:line="240" w:lineRule="auto"/>
        <w:jc w:val="both"/>
        <w:rPr>
          <w:rFonts w:ascii="Arial Narrow" w:hAnsi="Arial Narrow" w:cs="Arial"/>
          <w:sz w:val="22"/>
          <w:szCs w:val="22"/>
        </w:rPr>
      </w:pPr>
      <w:r w:rsidRPr="00BE69A2">
        <w:rPr>
          <w:rFonts w:ascii="Arial Narrow" w:hAnsi="Arial Narrow" w:cs="Arial"/>
          <w:sz w:val="22"/>
          <w:szCs w:val="22"/>
        </w:rPr>
        <w:t xml:space="preserve">De acuerdo con lo anterior, es claro para el despacho que </w:t>
      </w:r>
      <w:r w:rsidR="00E23F1F" w:rsidRPr="00BE69A2">
        <w:rPr>
          <w:rFonts w:ascii="Arial Narrow" w:hAnsi="Arial Narrow" w:cs="Arial"/>
          <w:sz w:val="22"/>
          <w:szCs w:val="22"/>
        </w:rPr>
        <w:t>la competencia le correspondería a la inspecci</w:t>
      </w:r>
      <w:r w:rsidRPr="00BE69A2">
        <w:rPr>
          <w:rFonts w:ascii="Arial Narrow" w:hAnsi="Arial Narrow" w:cs="Arial"/>
          <w:sz w:val="22"/>
          <w:szCs w:val="22"/>
        </w:rPr>
        <w:t>ón</w:t>
      </w:r>
      <w:r w:rsidR="00E23F1F" w:rsidRPr="00BE69A2">
        <w:rPr>
          <w:rFonts w:ascii="Arial Narrow" w:hAnsi="Arial Narrow" w:cs="Arial"/>
          <w:sz w:val="22"/>
          <w:szCs w:val="22"/>
        </w:rPr>
        <w:t xml:space="preserve"> de Atención Prioritaria </w:t>
      </w:r>
      <w:r w:rsidR="00DE466D">
        <w:rPr>
          <w:rFonts w:ascii="Arial Narrow" w:hAnsi="Arial Narrow" w:cs="Arial"/>
          <w:sz w:val="22"/>
          <w:szCs w:val="22"/>
        </w:rPr>
        <w:t>Local</w:t>
      </w:r>
      <w:r w:rsidR="00550579">
        <w:rPr>
          <w:rFonts w:ascii="Arial Narrow" w:hAnsi="Arial Narrow" w:cs="Arial"/>
          <w:sz w:val="22"/>
          <w:szCs w:val="22"/>
        </w:rPr>
        <w:t xml:space="preserve"> de Rafael Uribe </w:t>
      </w:r>
      <w:proofErr w:type="spellStart"/>
      <w:r w:rsidR="00550579">
        <w:rPr>
          <w:rFonts w:ascii="Arial Narrow" w:hAnsi="Arial Narrow" w:cs="Arial"/>
          <w:sz w:val="22"/>
          <w:szCs w:val="22"/>
        </w:rPr>
        <w:t>Uribe</w:t>
      </w:r>
      <w:proofErr w:type="spellEnd"/>
      <w:r w:rsidR="00D8500F" w:rsidRPr="00BE69A2">
        <w:rPr>
          <w:rFonts w:ascii="Arial Narrow" w:hAnsi="Arial Narrow" w:cs="Arial"/>
          <w:sz w:val="22"/>
          <w:szCs w:val="22"/>
        </w:rPr>
        <w:t xml:space="preserve"> </w:t>
      </w:r>
      <w:r w:rsidR="00E23F1F" w:rsidRPr="00BE69A2">
        <w:rPr>
          <w:rFonts w:ascii="Arial Narrow" w:hAnsi="Arial Narrow" w:cs="Arial"/>
          <w:sz w:val="22"/>
          <w:szCs w:val="22"/>
        </w:rPr>
        <w:t>y no a este despacho</w:t>
      </w:r>
      <w:r w:rsidR="00545422">
        <w:rPr>
          <w:rFonts w:ascii="Arial Narrow" w:hAnsi="Arial Narrow" w:cs="Arial"/>
          <w:sz w:val="22"/>
          <w:szCs w:val="22"/>
        </w:rPr>
        <w:t xml:space="preserve"> pues si bien es cierto la competencia también resulta asignada al factor local no es menos cierto que </w:t>
      </w:r>
      <w:r w:rsidR="009A5F2F">
        <w:rPr>
          <w:rFonts w:ascii="Arial Narrow" w:hAnsi="Arial Narrow" w:cs="Arial"/>
          <w:sz w:val="22"/>
          <w:szCs w:val="22"/>
        </w:rPr>
        <w:t>esta está encaminada a los expedientes creados con anterioridad a la expedición de la resolución 823 de 202</w:t>
      </w:r>
      <w:r w:rsidR="006037B5">
        <w:rPr>
          <w:rFonts w:ascii="Arial Narrow" w:hAnsi="Arial Narrow" w:cs="Arial"/>
          <w:sz w:val="22"/>
          <w:szCs w:val="22"/>
        </w:rPr>
        <w:t>5</w:t>
      </w:r>
      <w:r w:rsidR="00E63F10">
        <w:rPr>
          <w:rFonts w:ascii="Arial Narrow" w:hAnsi="Arial Narrow" w:cs="Arial"/>
          <w:sz w:val="22"/>
          <w:szCs w:val="22"/>
        </w:rPr>
        <w:t xml:space="preserve"> esto es, antes del 10 de diciembre de 2025</w:t>
      </w:r>
      <w:r w:rsidR="00E23F1F" w:rsidRPr="00BE69A2">
        <w:rPr>
          <w:rFonts w:ascii="Arial Narrow" w:hAnsi="Arial Narrow" w:cs="Arial"/>
          <w:sz w:val="22"/>
          <w:szCs w:val="22"/>
        </w:rPr>
        <w:t xml:space="preserve">, </w:t>
      </w:r>
      <w:r w:rsidRPr="00BE69A2">
        <w:rPr>
          <w:rFonts w:ascii="Arial Narrow" w:hAnsi="Arial Narrow" w:cs="Arial"/>
          <w:sz w:val="22"/>
          <w:szCs w:val="22"/>
        </w:rPr>
        <w:t xml:space="preserve">por lo que </w:t>
      </w:r>
      <w:r w:rsidR="00E23F1F" w:rsidRPr="00BE69A2">
        <w:rPr>
          <w:rFonts w:ascii="Arial Narrow" w:hAnsi="Arial Narrow" w:cs="Arial"/>
          <w:sz w:val="22"/>
          <w:szCs w:val="22"/>
        </w:rPr>
        <w:t>en garantía del derecho al debido proceso y al principio de juez natural</w:t>
      </w:r>
      <w:r w:rsidR="00E23F1F" w:rsidRPr="00BE69A2">
        <w:rPr>
          <w:rStyle w:val="Refdenotaalpie"/>
          <w:rFonts w:ascii="Arial Narrow" w:hAnsi="Arial Narrow" w:cs="Arial"/>
          <w:sz w:val="22"/>
          <w:szCs w:val="22"/>
        </w:rPr>
        <w:footnoteReference w:id="3"/>
      </w:r>
      <w:r w:rsidR="00E23F1F" w:rsidRPr="00BE69A2">
        <w:rPr>
          <w:rFonts w:ascii="Arial Narrow" w:hAnsi="Arial Narrow" w:cs="Arial"/>
          <w:sz w:val="22"/>
          <w:szCs w:val="22"/>
        </w:rPr>
        <w:t xml:space="preserve"> </w:t>
      </w:r>
      <w:r w:rsidRPr="00BE69A2">
        <w:rPr>
          <w:rFonts w:ascii="Arial Narrow" w:hAnsi="Arial Narrow" w:cs="Arial"/>
          <w:sz w:val="22"/>
          <w:szCs w:val="22"/>
        </w:rPr>
        <w:t xml:space="preserve">se </w:t>
      </w:r>
      <w:r w:rsidR="00E23F1F" w:rsidRPr="00BE69A2">
        <w:rPr>
          <w:rFonts w:ascii="Arial Narrow" w:hAnsi="Arial Narrow" w:cs="Arial"/>
          <w:sz w:val="22"/>
          <w:szCs w:val="22"/>
        </w:rPr>
        <w:t>remitir</w:t>
      </w:r>
      <w:r w:rsidRPr="00BE69A2">
        <w:rPr>
          <w:rFonts w:ascii="Arial Narrow" w:hAnsi="Arial Narrow" w:cs="Arial"/>
          <w:sz w:val="22"/>
          <w:szCs w:val="22"/>
        </w:rPr>
        <w:t>á</w:t>
      </w:r>
      <w:r w:rsidR="00E23F1F" w:rsidRPr="00BE69A2">
        <w:rPr>
          <w:rFonts w:ascii="Arial Narrow" w:hAnsi="Arial Narrow" w:cs="Arial"/>
          <w:sz w:val="22"/>
          <w:szCs w:val="22"/>
        </w:rPr>
        <w:t xml:space="preserve"> por competencia las presentes diligencias a la Dirección de Gestión Policiva para que se de reparto a </w:t>
      </w:r>
      <w:r w:rsidR="0084058B" w:rsidRPr="00BE69A2">
        <w:rPr>
          <w:rFonts w:ascii="Arial Narrow" w:hAnsi="Arial Narrow" w:cs="Arial"/>
          <w:sz w:val="22"/>
          <w:szCs w:val="22"/>
        </w:rPr>
        <w:t>l</w:t>
      </w:r>
      <w:r w:rsidR="00E23F1F" w:rsidRPr="00BE69A2">
        <w:rPr>
          <w:rFonts w:ascii="Arial Narrow" w:hAnsi="Arial Narrow" w:cs="Arial"/>
          <w:sz w:val="22"/>
          <w:szCs w:val="22"/>
        </w:rPr>
        <w:t>a mencionada inspecci</w:t>
      </w:r>
      <w:r w:rsidR="0084058B" w:rsidRPr="00BE69A2">
        <w:rPr>
          <w:rFonts w:ascii="Arial Narrow" w:hAnsi="Arial Narrow" w:cs="Arial"/>
          <w:sz w:val="22"/>
          <w:szCs w:val="22"/>
        </w:rPr>
        <w:t>ó</w:t>
      </w:r>
      <w:r w:rsidR="00E23F1F" w:rsidRPr="00BE69A2">
        <w:rPr>
          <w:rFonts w:ascii="Arial Narrow" w:hAnsi="Arial Narrow" w:cs="Arial"/>
          <w:sz w:val="22"/>
          <w:szCs w:val="22"/>
        </w:rPr>
        <w:t xml:space="preserve">n de </w:t>
      </w:r>
      <w:r w:rsidR="00251498" w:rsidRPr="00FB2649">
        <w:rPr>
          <w:rFonts w:ascii="Arial Narrow" w:hAnsi="Arial Narrow" w:cs="Arial"/>
          <w:sz w:val="22"/>
          <w:szCs w:val="22"/>
        </w:rPr>
        <w:t>convivencia y paz</w:t>
      </w:r>
      <w:r w:rsidR="00E23F1F" w:rsidRPr="00FB2649">
        <w:rPr>
          <w:rFonts w:ascii="Arial Narrow" w:hAnsi="Arial Narrow" w:cs="Arial"/>
          <w:sz w:val="22"/>
          <w:szCs w:val="22"/>
        </w:rPr>
        <w:t xml:space="preserve">. </w:t>
      </w:r>
    </w:p>
    <w:p w14:paraId="06A094CB" w14:textId="77777777" w:rsidR="00495176" w:rsidRPr="00FB2649" w:rsidRDefault="00495176" w:rsidP="005233A7">
      <w:pPr>
        <w:spacing w:after="0" w:line="240" w:lineRule="auto"/>
        <w:jc w:val="both"/>
        <w:rPr>
          <w:rFonts w:ascii="Arial Narrow" w:hAnsi="Arial Narrow" w:cs="Arial"/>
          <w:sz w:val="22"/>
          <w:szCs w:val="22"/>
        </w:rPr>
      </w:pPr>
    </w:p>
    <w:p w14:paraId="206BF127" w14:textId="0CE2DCB2" w:rsidR="00495176" w:rsidRPr="00BE69A2" w:rsidRDefault="00495176" w:rsidP="005233A7">
      <w:pPr>
        <w:spacing w:after="0" w:line="240" w:lineRule="auto"/>
        <w:jc w:val="both"/>
        <w:rPr>
          <w:rFonts w:ascii="Arial Narrow" w:hAnsi="Arial Narrow" w:cs="Arial"/>
          <w:sz w:val="22"/>
          <w:szCs w:val="22"/>
        </w:rPr>
      </w:pPr>
      <w:bookmarkStart w:id="7" w:name="_GoBack"/>
      <w:bookmarkEnd w:id="7"/>
      <w:r w:rsidRPr="00495176">
        <w:rPr>
          <w:rFonts w:ascii="Arial Narrow" w:hAnsi="Arial Narrow" w:cs="Arial"/>
          <w:sz w:val="22"/>
          <w:szCs w:val="22"/>
        </w:rPr>
        <w:t xml:space="preserve">Ahora bien, se observa que la presente actuación fue remitida a esta Inspección con fundamento en el artículo 77, numeral 5, de la Ley 1801 de 2016, el cual establece como comportamiento contrario a la posesión y mera tenencia de bienes inmuebles impedir el ingreso, uso y disfrute de la posesión o tenencia de inmueble al titular </w:t>
      </w:r>
      <w:r w:rsidRPr="00495176">
        <w:rPr>
          <w:rFonts w:ascii="Arial Narrow" w:hAnsi="Arial Narrow" w:cs="Arial"/>
          <w:sz w:val="22"/>
          <w:szCs w:val="22"/>
        </w:rPr>
        <w:lastRenderedPageBreak/>
        <w:t xml:space="preserve">de este derecho. No obstante, verificada la Resolución 823 de 2025, en su artículo 17, numeral 2, se establece que corresponde a las Inspecciones de Atención Prioritaria (AP) conocer de los comportamientos contrarios a la convivencia descritos en el artículo 27 de la Ley 1801 de 2016, cuando la actuación se derive de una queja o reclamo. En el presente caso, se evidencia que los hechos puestos en conocimiento por la parte querellante corresponden a una queja, razón por la cual se </w:t>
      </w:r>
      <w:proofErr w:type="gramStart"/>
      <w:r w:rsidRPr="00495176">
        <w:rPr>
          <w:rFonts w:ascii="Arial Narrow" w:hAnsi="Arial Narrow" w:cs="Arial"/>
          <w:sz w:val="22"/>
          <w:szCs w:val="22"/>
        </w:rPr>
        <w:t>dispone</w:t>
      </w:r>
      <w:proofErr w:type="gramEnd"/>
      <w:r w:rsidRPr="00495176">
        <w:rPr>
          <w:rFonts w:ascii="Arial Narrow" w:hAnsi="Arial Narrow" w:cs="Arial"/>
          <w:sz w:val="22"/>
          <w:szCs w:val="22"/>
        </w:rPr>
        <w:t xml:space="preserve"> correr traslado de la presente actuación a las Inspecciones AP para lo de su competencia.</w:t>
      </w:r>
    </w:p>
    <w:p w14:paraId="6D529D11" w14:textId="77777777" w:rsidR="00E23F1F" w:rsidRPr="00BE69A2" w:rsidRDefault="00E23F1F" w:rsidP="005233A7">
      <w:pPr>
        <w:spacing w:after="0" w:line="240" w:lineRule="auto"/>
        <w:jc w:val="both"/>
        <w:rPr>
          <w:rFonts w:ascii="Arial Narrow" w:hAnsi="Arial Narrow" w:cs="Arial"/>
          <w:sz w:val="22"/>
          <w:szCs w:val="22"/>
        </w:rPr>
      </w:pPr>
    </w:p>
    <w:p w14:paraId="15609382" w14:textId="0A4E0A31" w:rsidR="00E23F1F" w:rsidRPr="00BE69A2" w:rsidRDefault="00E23F1F" w:rsidP="005233A7">
      <w:pPr>
        <w:spacing w:after="0" w:line="240" w:lineRule="auto"/>
        <w:jc w:val="both"/>
        <w:rPr>
          <w:rFonts w:ascii="Arial Narrow" w:hAnsi="Arial Narrow" w:cs="Arial"/>
          <w:sz w:val="22"/>
          <w:szCs w:val="22"/>
        </w:rPr>
      </w:pPr>
      <w:r w:rsidRPr="00BE69A2">
        <w:rPr>
          <w:rFonts w:ascii="Arial Narrow" w:hAnsi="Arial Narrow" w:cs="Arial"/>
          <w:sz w:val="22"/>
          <w:szCs w:val="22"/>
        </w:rPr>
        <w:t xml:space="preserve">De acuerdo con lo anterior, este despacho declarará un conflicto negativo de competencia para continuar conociendo de este asunto, teniendo en cuenta lo ordenado por la Secretaría de Gobierno en la </w:t>
      </w:r>
      <w:r w:rsidR="00CE31D3">
        <w:rPr>
          <w:rFonts w:ascii="Arial Narrow" w:hAnsi="Arial Narrow" w:cs="Arial"/>
          <w:sz w:val="22"/>
          <w:szCs w:val="22"/>
        </w:rPr>
        <w:t>823</w:t>
      </w:r>
      <w:r w:rsidRPr="00BE69A2">
        <w:rPr>
          <w:rFonts w:ascii="Arial Narrow" w:hAnsi="Arial Narrow" w:cs="Arial"/>
          <w:sz w:val="22"/>
          <w:szCs w:val="22"/>
        </w:rPr>
        <w:t xml:space="preserve"> de 202</w:t>
      </w:r>
      <w:r w:rsidR="00CE31D3">
        <w:rPr>
          <w:rFonts w:ascii="Arial Narrow" w:hAnsi="Arial Narrow" w:cs="Arial"/>
          <w:sz w:val="22"/>
          <w:szCs w:val="22"/>
        </w:rPr>
        <w:t>5</w:t>
      </w:r>
      <w:r w:rsidRPr="00BE69A2">
        <w:rPr>
          <w:rFonts w:ascii="Arial Narrow" w:hAnsi="Arial Narrow" w:cs="Arial"/>
          <w:sz w:val="22"/>
          <w:szCs w:val="22"/>
        </w:rPr>
        <w:t xml:space="preserve">, para que, en su lugar, el expediente de la referencia sea sometido a reparto a </w:t>
      </w:r>
      <w:r w:rsidR="0084058B" w:rsidRPr="00BE69A2">
        <w:rPr>
          <w:rFonts w:ascii="Arial Narrow" w:hAnsi="Arial Narrow" w:cs="Arial"/>
          <w:sz w:val="22"/>
          <w:szCs w:val="22"/>
        </w:rPr>
        <w:t>l</w:t>
      </w:r>
      <w:r w:rsidRPr="00BE69A2">
        <w:rPr>
          <w:rFonts w:ascii="Arial Narrow" w:hAnsi="Arial Narrow" w:cs="Arial"/>
          <w:sz w:val="22"/>
          <w:szCs w:val="22"/>
        </w:rPr>
        <w:t>a Inspecci</w:t>
      </w:r>
      <w:r w:rsidR="0084058B" w:rsidRPr="00BE69A2">
        <w:rPr>
          <w:rFonts w:ascii="Arial Narrow" w:hAnsi="Arial Narrow" w:cs="Arial"/>
          <w:sz w:val="22"/>
          <w:szCs w:val="22"/>
        </w:rPr>
        <w:t>ó</w:t>
      </w:r>
      <w:r w:rsidRPr="00BE69A2">
        <w:rPr>
          <w:rFonts w:ascii="Arial Narrow" w:hAnsi="Arial Narrow" w:cs="Arial"/>
          <w:sz w:val="22"/>
          <w:szCs w:val="22"/>
        </w:rPr>
        <w:t xml:space="preserve">n </w:t>
      </w:r>
      <w:r w:rsidR="0084058B" w:rsidRPr="00BE69A2">
        <w:rPr>
          <w:rFonts w:ascii="Arial Narrow" w:hAnsi="Arial Narrow" w:cs="Arial"/>
          <w:sz w:val="22"/>
          <w:szCs w:val="22"/>
        </w:rPr>
        <w:t xml:space="preserve">de </w:t>
      </w:r>
      <w:r w:rsidR="00476F02">
        <w:rPr>
          <w:rFonts w:ascii="Arial Narrow" w:hAnsi="Arial Narrow" w:cs="Arial"/>
          <w:sz w:val="22"/>
          <w:szCs w:val="22"/>
        </w:rPr>
        <w:t>Convivencia y Paz</w:t>
      </w:r>
      <w:r w:rsidR="0084058B" w:rsidRPr="00BE69A2">
        <w:rPr>
          <w:rFonts w:ascii="Arial Narrow" w:hAnsi="Arial Narrow" w:cs="Arial"/>
          <w:sz w:val="22"/>
          <w:szCs w:val="22"/>
        </w:rPr>
        <w:t xml:space="preserve"> </w:t>
      </w:r>
      <w:r w:rsidRPr="00BE69A2">
        <w:rPr>
          <w:rFonts w:ascii="Arial Narrow" w:hAnsi="Arial Narrow" w:cs="Arial"/>
          <w:sz w:val="22"/>
          <w:szCs w:val="22"/>
        </w:rPr>
        <w:t xml:space="preserve">de Atención Prioritaria </w:t>
      </w:r>
      <w:r w:rsidR="00CE31D3">
        <w:rPr>
          <w:rFonts w:ascii="Arial Narrow" w:hAnsi="Arial Narrow" w:cs="Arial"/>
          <w:sz w:val="22"/>
          <w:szCs w:val="22"/>
        </w:rPr>
        <w:t>Local</w:t>
      </w:r>
      <w:r w:rsidR="00C61EDB">
        <w:rPr>
          <w:rFonts w:ascii="Arial Narrow" w:hAnsi="Arial Narrow" w:cs="Arial"/>
          <w:sz w:val="22"/>
          <w:szCs w:val="22"/>
        </w:rPr>
        <w:t xml:space="preserve"> de Rafael Uribe </w:t>
      </w:r>
      <w:proofErr w:type="spellStart"/>
      <w:r w:rsidR="00C61EDB">
        <w:rPr>
          <w:rFonts w:ascii="Arial Narrow" w:hAnsi="Arial Narrow" w:cs="Arial"/>
          <w:sz w:val="22"/>
          <w:szCs w:val="22"/>
        </w:rPr>
        <w:t>Uribe</w:t>
      </w:r>
      <w:proofErr w:type="spellEnd"/>
      <w:r w:rsidR="00CE31D3">
        <w:rPr>
          <w:rFonts w:ascii="Arial Narrow" w:hAnsi="Arial Narrow" w:cs="Arial"/>
          <w:sz w:val="22"/>
          <w:szCs w:val="22"/>
        </w:rPr>
        <w:t xml:space="preserve">. </w:t>
      </w:r>
    </w:p>
    <w:p w14:paraId="054BE333" w14:textId="77777777" w:rsidR="009705CD" w:rsidRPr="00BE69A2" w:rsidRDefault="009705CD" w:rsidP="005233A7">
      <w:pPr>
        <w:autoSpaceDE w:val="0"/>
        <w:adjustRightInd w:val="0"/>
        <w:spacing w:after="0" w:line="240" w:lineRule="auto"/>
        <w:rPr>
          <w:rFonts w:ascii="Arial Narrow" w:eastAsiaTheme="minorEastAsia" w:hAnsi="Arial Narrow"/>
          <w:b/>
          <w:bCs/>
          <w:sz w:val="22"/>
          <w:szCs w:val="22"/>
          <w:lang w:eastAsia="es-CO"/>
        </w:rPr>
      </w:pPr>
    </w:p>
    <w:p w14:paraId="0FB9A154" w14:textId="2C166295" w:rsidR="009E0BD7" w:rsidRPr="00BE69A2" w:rsidRDefault="00FB17EA" w:rsidP="005233A7">
      <w:pPr>
        <w:spacing w:after="0" w:line="240" w:lineRule="auto"/>
        <w:jc w:val="both"/>
        <w:rPr>
          <w:rFonts w:ascii="Arial Narrow" w:hAnsi="Arial Narrow" w:cs="Arial"/>
          <w:sz w:val="22"/>
          <w:szCs w:val="22"/>
        </w:rPr>
      </w:pPr>
      <w:r w:rsidRPr="00BE69A2">
        <w:rPr>
          <w:rFonts w:ascii="Arial Narrow" w:hAnsi="Arial Narrow" w:cs="Arial"/>
          <w:sz w:val="22"/>
          <w:szCs w:val="22"/>
        </w:rPr>
        <w:t xml:space="preserve">Por lo anterior, en uso de las facultades que le otorga la ley a la Inspectora 18D Distrital de </w:t>
      </w:r>
      <w:r w:rsidR="00D368E9">
        <w:rPr>
          <w:rFonts w:ascii="Arial Narrow" w:hAnsi="Arial Narrow" w:cs="Arial"/>
          <w:sz w:val="22"/>
          <w:szCs w:val="22"/>
        </w:rPr>
        <w:t>Convivencia y Paz</w:t>
      </w:r>
      <w:r w:rsidRPr="00BE69A2">
        <w:rPr>
          <w:rFonts w:ascii="Arial Narrow" w:hAnsi="Arial Narrow" w:cs="Arial"/>
          <w:sz w:val="22"/>
          <w:szCs w:val="22"/>
        </w:rPr>
        <w:t>,</w:t>
      </w:r>
      <w:r w:rsidR="004E4CD4" w:rsidRPr="00BE69A2">
        <w:rPr>
          <w:rFonts w:ascii="Arial Narrow" w:hAnsi="Arial Narrow" w:cs="Arial"/>
          <w:sz w:val="22"/>
          <w:szCs w:val="22"/>
        </w:rPr>
        <w:t xml:space="preserve"> </w:t>
      </w:r>
      <w:r w:rsidR="003A52BB" w:rsidRPr="00BE69A2">
        <w:rPr>
          <w:rFonts w:ascii="Arial Narrow" w:hAnsi="Arial Narrow" w:cs="Arial"/>
          <w:sz w:val="22"/>
          <w:szCs w:val="22"/>
        </w:rPr>
        <w:t xml:space="preserve"> </w:t>
      </w:r>
      <w:r w:rsidR="001B434E" w:rsidRPr="00BE69A2">
        <w:rPr>
          <w:rFonts w:ascii="Arial Narrow" w:hAnsi="Arial Narrow" w:cs="Arial"/>
          <w:sz w:val="22"/>
          <w:szCs w:val="22"/>
        </w:rPr>
        <w:t xml:space="preserve"> </w:t>
      </w:r>
      <w:r w:rsidR="00B9002D" w:rsidRPr="00BE69A2">
        <w:rPr>
          <w:rFonts w:ascii="Arial Narrow" w:hAnsi="Arial Narrow" w:cs="Arial"/>
          <w:sz w:val="22"/>
          <w:szCs w:val="22"/>
        </w:rPr>
        <w:t xml:space="preserve"> </w:t>
      </w:r>
    </w:p>
    <w:p w14:paraId="0F785A2B" w14:textId="77777777" w:rsidR="009D0CAF" w:rsidRPr="00BE69A2" w:rsidRDefault="009D0CAF" w:rsidP="005233A7">
      <w:pPr>
        <w:spacing w:after="0" w:line="240" w:lineRule="auto"/>
        <w:jc w:val="both"/>
        <w:rPr>
          <w:rFonts w:ascii="Arial Narrow" w:hAnsi="Arial Narrow" w:cs="Arial"/>
          <w:sz w:val="22"/>
          <w:szCs w:val="22"/>
        </w:rPr>
      </w:pPr>
    </w:p>
    <w:p w14:paraId="3A9F5508" w14:textId="77777777" w:rsidR="0014651A" w:rsidRPr="00BE69A2" w:rsidRDefault="0014651A" w:rsidP="005233A7">
      <w:pPr>
        <w:spacing w:after="0" w:line="240" w:lineRule="auto"/>
        <w:jc w:val="both"/>
        <w:rPr>
          <w:rFonts w:ascii="Arial Narrow" w:hAnsi="Arial Narrow" w:cs="Arial"/>
          <w:sz w:val="22"/>
          <w:szCs w:val="22"/>
        </w:rPr>
      </w:pPr>
    </w:p>
    <w:p w14:paraId="57FDECEC" w14:textId="4C7D94F2" w:rsidR="005D7BF8" w:rsidRPr="00BE69A2" w:rsidRDefault="005D7BF8" w:rsidP="005233A7">
      <w:pPr>
        <w:suppressAutoHyphens w:val="0"/>
        <w:autoSpaceDE w:val="0"/>
        <w:adjustRightInd w:val="0"/>
        <w:spacing w:after="0" w:line="240" w:lineRule="auto"/>
        <w:jc w:val="center"/>
        <w:rPr>
          <w:rFonts w:ascii="Arial Narrow" w:eastAsia="Calibri" w:hAnsi="Arial Narrow"/>
          <w:b/>
          <w:bCs/>
          <w:sz w:val="22"/>
          <w:szCs w:val="22"/>
        </w:rPr>
      </w:pPr>
      <w:r w:rsidRPr="00BE69A2">
        <w:rPr>
          <w:rFonts w:ascii="Arial Narrow" w:hAnsi="Arial Narrow"/>
          <w:b/>
          <w:bCs/>
          <w:noProof/>
          <w:sz w:val="22"/>
          <w:szCs w:val="22"/>
        </w:rPr>
        <w:t>DISPONE:</w:t>
      </w:r>
    </w:p>
    <w:p w14:paraId="437705DB" w14:textId="77777777" w:rsidR="005D7BF8" w:rsidRPr="00BE69A2" w:rsidRDefault="005D7BF8" w:rsidP="005233A7">
      <w:pPr>
        <w:suppressAutoHyphens w:val="0"/>
        <w:autoSpaceDE w:val="0"/>
        <w:autoSpaceDN w:val="0"/>
        <w:adjustRightInd w:val="0"/>
        <w:spacing w:after="0" w:line="240" w:lineRule="auto"/>
        <w:jc w:val="center"/>
        <w:rPr>
          <w:rFonts w:ascii="Arial Narrow" w:eastAsia="Calibri" w:hAnsi="Arial Narrow"/>
          <w:b/>
          <w:bCs/>
          <w:sz w:val="22"/>
          <w:szCs w:val="22"/>
        </w:rPr>
      </w:pPr>
    </w:p>
    <w:p w14:paraId="16994493" w14:textId="77777777" w:rsidR="0014651A" w:rsidRPr="00BE69A2" w:rsidRDefault="0014651A" w:rsidP="005233A7">
      <w:pPr>
        <w:suppressAutoHyphens w:val="0"/>
        <w:autoSpaceDE w:val="0"/>
        <w:autoSpaceDN w:val="0"/>
        <w:adjustRightInd w:val="0"/>
        <w:spacing w:after="0" w:line="240" w:lineRule="auto"/>
        <w:jc w:val="center"/>
        <w:rPr>
          <w:rFonts w:ascii="Arial Narrow" w:eastAsia="Calibri" w:hAnsi="Arial Narrow"/>
          <w:b/>
          <w:bCs/>
          <w:sz w:val="22"/>
          <w:szCs w:val="22"/>
        </w:rPr>
      </w:pPr>
    </w:p>
    <w:p w14:paraId="48288085" w14:textId="4A59EE48" w:rsidR="005D7BF8" w:rsidRPr="00BE69A2" w:rsidRDefault="005D7BF8" w:rsidP="005233A7">
      <w:pPr>
        <w:suppressAutoHyphens w:val="0"/>
        <w:autoSpaceDE w:val="0"/>
        <w:autoSpaceDN w:val="0"/>
        <w:adjustRightInd w:val="0"/>
        <w:spacing w:after="0" w:line="240" w:lineRule="auto"/>
        <w:jc w:val="both"/>
        <w:rPr>
          <w:rFonts w:ascii="Arial Narrow" w:eastAsia="Calibri" w:hAnsi="Arial Narrow"/>
          <w:b/>
          <w:bCs/>
          <w:sz w:val="22"/>
          <w:szCs w:val="22"/>
        </w:rPr>
      </w:pPr>
      <w:r w:rsidRPr="00BE69A2">
        <w:rPr>
          <w:rFonts w:ascii="Arial Narrow" w:hAnsi="Arial Narrow"/>
          <w:b/>
          <w:sz w:val="22"/>
          <w:szCs w:val="22"/>
          <w:lang w:eastAsia="es-ES"/>
        </w:rPr>
        <w:t xml:space="preserve">PRIMERO: </w:t>
      </w:r>
      <w:r w:rsidR="00382390" w:rsidRPr="00BE69A2">
        <w:rPr>
          <w:rFonts w:ascii="Arial Narrow" w:hAnsi="Arial Narrow"/>
          <w:bCs/>
          <w:sz w:val="22"/>
          <w:szCs w:val="22"/>
          <w:lang w:eastAsia="es-ES"/>
        </w:rPr>
        <w:t>A</w:t>
      </w:r>
      <w:r w:rsidR="00211DE6" w:rsidRPr="00BE69A2">
        <w:rPr>
          <w:rFonts w:ascii="Arial Narrow" w:hAnsi="Arial Narrow"/>
          <w:bCs/>
          <w:sz w:val="22"/>
          <w:szCs w:val="22"/>
          <w:lang w:eastAsia="es-ES"/>
        </w:rPr>
        <w:t>bstenerse de avocar de conformidad</w:t>
      </w:r>
      <w:r w:rsidR="00211DE6" w:rsidRPr="00BE69A2">
        <w:rPr>
          <w:rFonts w:ascii="Arial Narrow" w:hAnsi="Arial Narrow"/>
          <w:sz w:val="22"/>
          <w:szCs w:val="22"/>
          <w:lang w:eastAsia="es-ES"/>
        </w:rPr>
        <w:t xml:space="preserve"> con la parte motiva del presente proveído</w:t>
      </w:r>
      <w:r w:rsidR="00211DE6" w:rsidRPr="00BE69A2">
        <w:rPr>
          <w:rFonts w:ascii="Arial Narrow" w:hAnsi="Arial Narrow"/>
          <w:sz w:val="22"/>
          <w:szCs w:val="22"/>
          <w:lang w:val="es-CO" w:eastAsia="es-ES"/>
        </w:rPr>
        <w:t xml:space="preserve">. </w:t>
      </w:r>
    </w:p>
    <w:p w14:paraId="54D73F9D" w14:textId="77777777" w:rsidR="005D7BF8" w:rsidRPr="00BE69A2" w:rsidRDefault="005D7BF8" w:rsidP="005233A7">
      <w:pPr>
        <w:tabs>
          <w:tab w:val="left" w:pos="708"/>
          <w:tab w:val="center" w:pos="4252"/>
          <w:tab w:val="right" w:pos="8504"/>
        </w:tabs>
        <w:spacing w:after="0" w:line="240" w:lineRule="auto"/>
        <w:jc w:val="both"/>
        <w:rPr>
          <w:rFonts w:ascii="Arial Narrow" w:hAnsi="Arial Narrow"/>
          <w:sz w:val="22"/>
          <w:szCs w:val="22"/>
          <w:lang w:val="es-CO" w:eastAsia="es-ES"/>
        </w:rPr>
      </w:pPr>
    </w:p>
    <w:p w14:paraId="663364F0" w14:textId="73590A95" w:rsidR="00474C75" w:rsidRPr="00BE69A2" w:rsidRDefault="005D7BF8" w:rsidP="00474C75">
      <w:pPr>
        <w:tabs>
          <w:tab w:val="left" w:pos="708"/>
          <w:tab w:val="center" w:pos="4252"/>
          <w:tab w:val="right" w:pos="8504"/>
        </w:tabs>
        <w:spacing w:after="0" w:line="240" w:lineRule="auto"/>
        <w:jc w:val="both"/>
        <w:rPr>
          <w:rFonts w:ascii="Arial Narrow" w:hAnsi="Arial Narrow"/>
          <w:bCs/>
          <w:sz w:val="22"/>
          <w:szCs w:val="22"/>
          <w:lang w:eastAsia="es-ES"/>
        </w:rPr>
      </w:pPr>
      <w:r w:rsidRPr="00BE69A2">
        <w:rPr>
          <w:rFonts w:ascii="Arial Narrow" w:hAnsi="Arial Narrow"/>
          <w:b/>
          <w:sz w:val="22"/>
          <w:szCs w:val="22"/>
        </w:rPr>
        <w:t>SEGUNDO</w:t>
      </w:r>
      <w:r w:rsidRPr="00BE69A2">
        <w:rPr>
          <w:rFonts w:ascii="Arial Narrow" w:hAnsi="Arial Narrow"/>
          <w:b/>
          <w:sz w:val="22"/>
          <w:szCs w:val="22"/>
          <w:lang w:eastAsia="es-ES"/>
        </w:rPr>
        <w:t>: REMITIR</w:t>
      </w:r>
      <w:r w:rsidRPr="00BE69A2">
        <w:rPr>
          <w:rFonts w:ascii="Arial Narrow" w:hAnsi="Arial Narrow"/>
          <w:bCs/>
          <w:sz w:val="22"/>
          <w:szCs w:val="22"/>
          <w:lang w:eastAsia="es-ES"/>
        </w:rPr>
        <w:t xml:space="preserve"> </w:t>
      </w:r>
      <w:r w:rsidR="00457D9E" w:rsidRPr="00BE69A2">
        <w:rPr>
          <w:rFonts w:ascii="Arial Narrow" w:hAnsi="Arial Narrow"/>
          <w:b/>
          <w:sz w:val="22"/>
          <w:szCs w:val="22"/>
          <w:lang w:eastAsia="es-ES"/>
        </w:rPr>
        <w:t>EL EXPEDIENTE POR COMPETENCIA</w:t>
      </w:r>
      <w:r w:rsidR="00457D9E" w:rsidRPr="00BE69A2">
        <w:rPr>
          <w:rFonts w:ascii="Arial Narrow" w:hAnsi="Arial Narrow"/>
          <w:bCs/>
          <w:sz w:val="22"/>
          <w:szCs w:val="22"/>
          <w:lang w:eastAsia="es-ES"/>
        </w:rPr>
        <w:t xml:space="preserve"> </w:t>
      </w:r>
      <w:r w:rsidR="00474C75" w:rsidRPr="00BE69A2">
        <w:rPr>
          <w:rFonts w:ascii="Arial Narrow" w:hAnsi="Arial Narrow"/>
          <w:bCs/>
          <w:sz w:val="22"/>
          <w:szCs w:val="22"/>
          <w:lang w:eastAsia="es-ES"/>
        </w:rPr>
        <w:t xml:space="preserve">junto con esta decisión al Profesional 222 grado 24 para que realice el reparto a la inspección de </w:t>
      </w:r>
      <w:r w:rsidR="0054121E">
        <w:rPr>
          <w:rFonts w:ascii="Arial Narrow" w:hAnsi="Arial Narrow"/>
          <w:bCs/>
          <w:sz w:val="22"/>
          <w:szCs w:val="22"/>
          <w:lang w:eastAsia="es-ES"/>
        </w:rPr>
        <w:t>Convivencia y Paz</w:t>
      </w:r>
      <w:r w:rsidR="00474C75" w:rsidRPr="00BE69A2">
        <w:rPr>
          <w:rFonts w:ascii="Arial Narrow" w:hAnsi="Arial Narrow"/>
          <w:bCs/>
          <w:sz w:val="22"/>
          <w:szCs w:val="22"/>
          <w:lang w:eastAsia="es-ES"/>
        </w:rPr>
        <w:t xml:space="preserve"> de Atención Prioritaria </w:t>
      </w:r>
      <w:r w:rsidR="0054121E">
        <w:rPr>
          <w:rFonts w:ascii="Arial Narrow" w:hAnsi="Arial Narrow"/>
          <w:bCs/>
          <w:sz w:val="22"/>
          <w:szCs w:val="22"/>
          <w:lang w:eastAsia="es-ES"/>
        </w:rPr>
        <w:t>Local</w:t>
      </w:r>
      <w:r w:rsidR="000027F1">
        <w:rPr>
          <w:rFonts w:ascii="Arial Narrow" w:hAnsi="Arial Narrow"/>
          <w:bCs/>
          <w:sz w:val="22"/>
          <w:szCs w:val="22"/>
          <w:lang w:eastAsia="es-ES"/>
        </w:rPr>
        <w:t xml:space="preserve"> de Rafael Uribe </w:t>
      </w:r>
      <w:proofErr w:type="spellStart"/>
      <w:r w:rsidR="000027F1">
        <w:rPr>
          <w:rFonts w:ascii="Arial Narrow" w:hAnsi="Arial Narrow"/>
          <w:bCs/>
          <w:sz w:val="22"/>
          <w:szCs w:val="22"/>
          <w:lang w:eastAsia="es-ES"/>
        </w:rPr>
        <w:t>Uribe</w:t>
      </w:r>
      <w:proofErr w:type="spellEnd"/>
      <w:r w:rsidR="000027F1">
        <w:rPr>
          <w:rFonts w:ascii="Arial Narrow" w:hAnsi="Arial Narrow"/>
          <w:bCs/>
          <w:sz w:val="22"/>
          <w:szCs w:val="22"/>
          <w:lang w:eastAsia="es-ES"/>
        </w:rPr>
        <w:t>,</w:t>
      </w:r>
      <w:r w:rsidR="00474C75" w:rsidRPr="00BE69A2">
        <w:rPr>
          <w:rFonts w:ascii="Arial Narrow" w:hAnsi="Arial Narrow"/>
          <w:bCs/>
          <w:sz w:val="22"/>
          <w:szCs w:val="22"/>
          <w:lang w:eastAsia="es-ES"/>
        </w:rPr>
        <w:t xml:space="preserve"> por lo anteriormente expuesto previa anotación en el aplicativo ARCO. </w:t>
      </w:r>
    </w:p>
    <w:p w14:paraId="6D555224" w14:textId="5CB42639" w:rsidR="00457D9E" w:rsidRPr="00BE69A2" w:rsidRDefault="00457D9E" w:rsidP="005233A7">
      <w:pPr>
        <w:tabs>
          <w:tab w:val="left" w:pos="708"/>
          <w:tab w:val="center" w:pos="4252"/>
          <w:tab w:val="right" w:pos="8504"/>
        </w:tabs>
        <w:spacing w:after="0" w:line="240" w:lineRule="auto"/>
        <w:jc w:val="both"/>
        <w:rPr>
          <w:rFonts w:ascii="Arial Narrow" w:hAnsi="Arial Narrow"/>
          <w:bCs/>
          <w:sz w:val="22"/>
          <w:szCs w:val="22"/>
          <w:lang w:eastAsia="es-ES"/>
        </w:rPr>
      </w:pPr>
    </w:p>
    <w:p w14:paraId="0FBD2D45" w14:textId="77777777" w:rsidR="005D7BF8" w:rsidRPr="00BE69A2" w:rsidRDefault="005D7BF8" w:rsidP="005233A7">
      <w:pPr>
        <w:spacing w:after="0" w:line="240" w:lineRule="auto"/>
        <w:jc w:val="both"/>
        <w:rPr>
          <w:rFonts w:ascii="Arial Narrow" w:hAnsi="Arial Narrow"/>
          <w:sz w:val="22"/>
          <w:szCs w:val="22"/>
          <w:lang w:eastAsia="es-ES"/>
        </w:rPr>
      </w:pPr>
      <w:r w:rsidRPr="00BE69A2">
        <w:rPr>
          <w:rFonts w:ascii="Arial Narrow" w:hAnsi="Arial Narrow"/>
          <w:b/>
          <w:bCs/>
          <w:sz w:val="22"/>
          <w:szCs w:val="22"/>
        </w:rPr>
        <w:t>TERCERO:</w:t>
      </w:r>
      <w:r w:rsidRPr="00BE69A2">
        <w:rPr>
          <w:rFonts w:ascii="Arial Narrow" w:eastAsia="Calibri" w:hAnsi="Arial Narrow"/>
          <w:b/>
          <w:bCs/>
          <w:sz w:val="22"/>
          <w:szCs w:val="22"/>
        </w:rPr>
        <w:t xml:space="preserve"> </w:t>
      </w:r>
      <w:r w:rsidRPr="00BE69A2">
        <w:rPr>
          <w:rFonts w:ascii="Arial Narrow" w:hAnsi="Arial Narrow"/>
          <w:sz w:val="22"/>
          <w:szCs w:val="22"/>
          <w:lang w:eastAsia="es-ES"/>
        </w:rPr>
        <w:t>No hay lugar a recursos de acuerdo con el Artículo 223 de la Ley 1801 de 2016</w:t>
      </w:r>
    </w:p>
    <w:p w14:paraId="1A8B0287" w14:textId="77777777" w:rsidR="004A2A4F" w:rsidRPr="00BE69A2" w:rsidRDefault="004A2A4F" w:rsidP="005233A7">
      <w:pPr>
        <w:spacing w:after="0" w:line="240" w:lineRule="auto"/>
        <w:jc w:val="center"/>
        <w:rPr>
          <w:rFonts w:ascii="Arial Narrow" w:hAnsi="Arial Narrow"/>
          <w:b/>
          <w:noProof/>
          <w:sz w:val="22"/>
          <w:szCs w:val="22"/>
          <w:lang w:eastAsia="es-ES"/>
        </w:rPr>
      </w:pPr>
    </w:p>
    <w:p w14:paraId="4000DEC4" w14:textId="77777777" w:rsidR="0014651A" w:rsidRPr="00BE69A2" w:rsidRDefault="0014651A" w:rsidP="005233A7">
      <w:pPr>
        <w:spacing w:after="0" w:line="240" w:lineRule="auto"/>
        <w:jc w:val="center"/>
        <w:rPr>
          <w:rFonts w:ascii="Arial Narrow" w:hAnsi="Arial Narrow"/>
          <w:b/>
          <w:noProof/>
          <w:sz w:val="22"/>
          <w:szCs w:val="22"/>
          <w:lang w:eastAsia="es-ES"/>
        </w:rPr>
      </w:pPr>
    </w:p>
    <w:p w14:paraId="774D56B3" w14:textId="1C7A4A8F" w:rsidR="005D7BF8" w:rsidRPr="00BE69A2" w:rsidRDefault="005D7BF8" w:rsidP="005233A7">
      <w:pPr>
        <w:spacing w:after="0" w:line="240" w:lineRule="auto"/>
        <w:jc w:val="center"/>
        <w:rPr>
          <w:rFonts w:ascii="Arial Narrow" w:hAnsi="Arial Narrow"/>
          <w:bCs/>
          <w:noProof/>
          <w:sz w:val="22"/>
          <w:szCs w:val="22"/>
          <w:lang w:eastAsia="es-ES"/>
        </w:rPr>
      </w:pPr>
      <w:r w:rsidRPr="00BE69A2">
        <w:rPr>
          <w:rFonts w:ascii="Arial Narrow" w:hAnsi="Arial Narrow"/>
          <w:b/>
          <w:noProof/>
          <w:sz w:val="22"/>
          <w:szCs w:val="22"/>
          <w:lang w:eastAsia="es-ES"/>
        </w:rPr>
        <w:t>CUMPLASE</w:t>
      </w:r>
      <w:r w:rsidRPr="00BE69A2">
        <w:rPr>
          <w:rFonts w:ascii="Arial Narrow" w:hAnsi="Arial Narrow"/>
          <w:bCs/>
          <w:noProof/>
          <w:sz w:val="22"/>
          <w:szCs w:val="22"/>
          <w:lang w:eastAsia="es-ES"/>
        </w:rPr>
        <w:t>,</w:t>
      </w:r>
    </w:p>
    <w:p w14:paraId="6D04028B" w14:textId="77777777" w:rsidR="005D7BF8" w:rsidRPr="00BE69A2" w:rsidRDefault="005D7BF8" w:rsidP="005233A7">
      <w:pPr>
        <w:spacing w:after="0" w:line="240" w:lineRule="auto"/>
        <w:jc w:val="both"/>
        <w:rPr>
          <w:rFonts w:ascii="Arial Narrow" w:hAnsi="Arial Narrow"/>
          <w:b/>
          <w:sz w:val="22"/>
          <w:szCs w:val="22"/>
          <w:lang w:eastAsia="es-ES"/>
        </w:rPr>
      </w:pPr>
    </w:p>
    <w:p w14:paraId="30DA5429" w14:textId="77777777" w:rsidR="004A2A4F" w:rsidRPr="00BE69A2" w:rsidRDefault="004A2A4F" w:rsidP="005233A7">
      <w:pPr>
        <w:spacing w:after="0" w:line="240" w:lineRule="auto"/>
        <w:ind w:right="-91"/>
        <w:jc w:val="center"/>
        <w:rPr>
          <w:rFonts w:ascii="Arial Narrow" w:hAnsi="Arial Narrow"/>
          <w:b/>
          <w:bCs/>
          <w:sz w:val="22"/>
          <w:szCs w:val="22"/>
        </w:rPr>
      </w:pPr>
    </w:p>
    <w:p w14:paraId="29595E8A" w14:textId="77777777" w:rsidR="00E5401C" w:rsidRPr="00BE69A2" w:rsidRDefault="00E5401C" w:rsidP="005233A7">
      <w:pPr>
        <w:spacing w:after="0" w:line="240" w:lineRule="auto"/>
        <w:ind w:right="-91"/>
        <w:jc w:val="center"/>
        <w:rPr>
          <w:rFonts w:ascii="Arial Narrow" w:hAnsi="Arial Narrow"/>
          <w:b/>
          <w:bCs/>
          <w:sz w:val="22"/>
          <w:szCs w:val="22"/>
        </w:rPr>
      </w:pPr>
    </w:p>
    <w:p w14:paraId="04348BC7" w14:textId="3CD4B24C" w:rsidR="005D7BF8" w:rsidRPr="00BE69A2" w:rsidRDefault="005D7BF8" w:rsidP="005233A7">
      <w:pPr>
        <w:spacing w:after="0" w:line="240" w:lineRule="auto"/>
        <w:ind w:right="-91"/>
        <w:jc w:val="center"/>
        <w:rPr>
          <w:rFonts w:ascii="Arial Narrow" w:hAnsi="Arial Narrow"/>
          <w:b/>
          <w:bCs/>
          <w:sz w:val="22"/>
          <w:szCs w:val="22"/>
        </w:rPr>
      </w:pPr>
      <w:r w:rsidRPr="00BE69A2">
        <w:rPr>
          <w:rFonts w:ascii="Arial Narrow" w:hAnsi="Arial Narrow"/>
          <w:b/>
          <w:bCs/>
          <w:sz w:val="22"/>
          <w:szCs w:val="22"/>
        </w:rPr>
        <w:t>YULLY ANDREA CARREÑO OBANDO</w:t>
      </w:r>
    </w:p>
    <w:p w14:paraId="6EE2F2A3" w14:textId="5AD08686" w:rsidR="005D7BF8" w:rsidRPr="00BE69A2" w:rsidRDefault="005D7BF8" w:rsidP="005233A7">
      <w:pPr>
        <w:suppressAutoHyphens w:val="0"/>
        <w:spacing w:after="0" w:line="240" w:lineRule="auto"/>
        <w:jc w:val="center"/>
        <w:rPr>
          <w:rFonts w:ascii="Arial Narrow" w:hAnsi="Arial Narrow"/>
          <w:b/>
          <w:noProof/>
          <w:sz w:val="22"/>
          <w:szCs w:val="22"/>
        </w:rPr>
      </w:pPr>
      <w:r w:rsidRPr="00BE69A2">
        <w:rPr>
          <w:rFonts w:ascii="Arial Narrow" w:hAnsi="Arial Narrow"/>
          <w:sz w:val="22"/>
          <w:szCs w:val="22"/>
          <w:lang w:eastAsia="es-ES"/>
        </w:rPr>
        <w:t xml:space="preserve">Inspectora 18D Distrital de </w:t>
      </w:r>
      <w:r w:rsidR="000027F1">
        <w:rPr>
          <w:rFonts w:ascii="Arial Narrow" w:hAnsi="Arial Narrow"/>
          <w:sz w:val="22"/>
          <w:szCs w:val="22"/>
          <w:lang w:eastAsia="es-ES"/>
        </w:rPr>
        <w:t>Convivencia y Paz</w:t>
      </w:r>
    </w:p>
    <w:p w14:paraId="4203FBE5" w14:textId="77777777" w:rsidR="00800199" w:rsidRPr="00BE69A2" w:rsidRDefault="00800199" w:rsidP="005233A7">
      <w:pPr>
        <w:spacing w:after="0" w:line="240" w:lineRule="auto"/>
        <w:jc w:val="both"/>
        <w:rPr>
          <w:rFonts w:ascii="Arial Narrow" w:hAnsi="Arial Narrow"/>
          <w:b/>
          <w:sz w:val="22"/>
          <w:szCs w:val="22"/>
          <w:lang w:eastAsia="es-ES"/>
        </w:rPr>
      </w:pPr>
    </w:p>
    <w:p w14:paraId="79DC3C90" w14:textId="77777777" w:rsidR="00C34B55" w:rsidRDefault="00C34B55" w:rsidP="005233A7">
      <w:pPr>
        <w:spacing w:after="0" w:line="240" w:lineRule="auto"/>
        <w:jc w:val="both"/>
        <w:rPr>
          <w:rFonts w:ascii="Arial Narrow" w:hAnsi="Arial Narrow"/>
          <w:bCs/>
          <w:sz w:val="18"/>
          <w:szCs w:val="18"/>
          <w:lang w:eastAsia="es-ES"/>
        </w:rPr>
      </w:pPr>
    </w:p>
    <w:p w14:paraId="12EBC649" w14:textId="06D3792C" w:rsidR="00800199" w:rsidRPr="00BE69A2" w:rsidRDefault="00487214" w:rsidP="005233A7">
      <w:pPr>
        <w:spacing w:after="0" w:line="240" w:lineRule="auto"/>
        <w:jc w:val="both"/>
        <w:rPr>
          <w:rFonts w:ascii="Arial Narrow" w:hAnsi="Arial Narrow"/>
          <w:bCs/>
          <w:sz w:val="18"/>
          <w:szCs w:val="18"/>
          <w:lang w:eastAsia="es-ES"/>
        </w:rPr>
      </w:pPr>
      <w:r w:rsidRPr="00BE69A2">
        <w:rPr>
          <w:rFonts w:ascii="Arial Narrow" w:hAnsi="Arial Narrow"/>
          <w:bCs/>
          <w:sz w:val="18"/>
          <w:szCs w:val="18"/>
          <w:lang w:eastAsia="es-ES"/>
        </w:rPr>
        <w:t>Elaboró</w:t>
      </w:r>
      <w:r w:rsidR="00800199" w:rsidRPr="00BE69A2">
        <w:rPr>
          <w:rFonts w:ascii="Arial Narrow" w:hAnsi="Arial Narrow"/>
          <w:bCs/>
          <w:sz w:val="18"/>
          <w:szCs w:val="18"/>
          <w:lang w:eastAsia="es-ES"/>
        </w:rPr>
        <w:t xml:space="preserve">: </w:t>
      </w:r>
      <w:proofErr w:type="spellStart"/>
      <w:r w:rsidR="00C34B55">
        <w:rPr>
          <w:rFonts w:ascii="Arial Narrow" w:hAnsi="Arial Narrow"/>
          <w:bCs/>
          <w:sz w:val="18"/>
          <w:szCs w:val="18"/>
          <w:lang w:eastAsia="es-ES"/>
        </w:rPr>
        <w:t>Ederson</w:t>
      </w:r>
      <w:proofErr w:type="spellEnd"/>
      <w:r w:rsidR="00C34B55">
        <w:rPr>
          <w:rFonts w:ascii="Arial Narrow" w:hAnsi="Arial Narrow"/>
          <w:bCs/>
          <w:sz w:val="18"/>
          <w:szCs w:val="18"/>
          <w:lang w:eastAsia="es-ES"/>
        </w:rPr>
        <w:t xml:space="preserve"> Olaya </w:t>
      </w:r>
      <w:proofErr w:type="spellStart"/>
      <w:r w:rsidR="00C34B55">
        <w:rPr>
          <w:rFonts w:ascii="Arial Narrow" w:hAnsi="Arial Narrow"/>
          <w:bCs/>
          <w:sz w:val="18"/>
          <w:szCs w:val="18"/>
          <w:lang w:eastAsia="es-ES"/>
        </w:rPr>
        <w:t>Mendez</w:t>
      </w:r>
      <w:proofErr w:type="spellEnd"/>
    </w:p>
    <w:sectPr w:rsidR="00800199" w:rsidRPr="00BE69A2" w:rsidSect="004D78AB">
      <w:headerReference w:type="default" r:id="rId11"/>
      <w:footerReference w:type="default" r:id="rId12"/>
      <w:pgSz w:w="12240" w:h="18720" w:code="14"/>
      <w:pgMar w:top="1417" w:right="1701" w:bottom="1417" w:left="1701" w:header="709" w:footer="709" w:gutter="0"/>
      <w:pgNumType w:start="1"/>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E78D0E" w14:textId="77777777" w:rsidR="002C11E9" w:rsidRDefault="002C11E9">
      <w:pPr>
        <w:spacing w:after="0" w:line="240" w:lineRule="auto"/>
      </w:pPr>
      <w:r>
        <w:separator/>
      </w:r>
    </w:p>
  </w:endnote>
  <w:endnote w:type="continuationSeparator" w:id="0">
    <w:p w14:paraId="1B03E532" w14:textId="77777777" w:rsidR="002C11E9" w:rsidRDefault="002C11E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IDFont+F2">
    <w:altName w:val="Calibri"/>
    <w:panose1 w:val="00000000000000000000"/>
    <w:charset w:val="00"/>
    <w:family w:val="auto"/>
    <w:notTrueType/>
    <w:pitch w:val="default"/>
    <w:sig w:usb0="00000003" w:usb1="00000000" w:usb2="00000000" w:usb3="00000000" w:csb0="00000001" w:csb1="00000000"/>
  </w:font>
  <w:font w:name="Droid Sans">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681318" w14:textId="2FBFD835" w:rsidR="008C39B0" w:rsidRDefault="00A22184">
    <w:pPr>
      <w:pStyle w:val="Piedepgina"/>
      <w:jc w:val="right"/>
      <w:rPr>
        <w:lang w:eastAsia="es-CO"/>
      </w:rPr>
    </w:pPr>
    <w:r>
      <w:rPr>
        <w:noProof/>
      </w:rPr>
      <mc:AlternateContent>
        <mc:Choice Requires="wps">
          <w:drawing>
            <wp:anchor distT="0" distB="0" distL="114300" distR="114300" simplePos="0" relativeHeight="251663360" behindDoc="0" locked="0" layoutInCell="1" allowOverlap="1" wp14:anchorId="64BA7617" wp14:editId="6DD63CCC">
              <wp:simplePos x="0" y="0"/>
              <wp:positionH relativeFrom="margin">
                <wp:align>left</wp:align>
              </wp:positionH>
              <wp:positionV relativeFrom="paragraph">
                <wp:posOffset>6302</wp:posOffset>
              </wp:positionV>
              <wp:extent cx="1486535" cy="690113"/>
              <wp:effectExtent l="0" t="0" r="0" b="0"/>
              <wp:wrapNone/>
              <wp:docPr id="3"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86535" cy="690113"/>
                      </a:xfrm>
                      <a:prstGeom prst="rect">
                        <a:avLst/>
                      </a:prstGeom>
                      <a:solidFill>
                        <a:srgbClr val="FFFFFF"/>
                      </a:solidFill>
                      <a:ln>
                        <a:noFill/>
                      </a:ln>
                      <a:extLst>
                        <a:ext uri="{91240B29-F687-4F45-9708-019B960494DF}">
                          <a14:hiddenLine xmlns:a14="http://schemas.microsoft.com/office/drawing/2010/main" w="0">
                            <a:solidFill>
                              <a:srgbClr val="000000"/>
                            </a:solidFill>
                            <a:miter lim="800000"/>
                            <a:headEnd/>
                            <a:tailEnd/>
                          </a14:hiddenLine>
                        </a:ext>
                      </a:extLst>
                    </wps:spPr>
                    <wps:txbx>
                      <w:txbxContent>
                        <w:p w14:paraId="63DCE280" w14:textId="77777777" w:rsidR="00A22184" w:rsidRPr="00253E4E" w:rsidRDefault="00A22184" w:rsidP="00A22184">
                          <w:pPr>
                            <w:spacing w:after="0" w:line="240" w:lineRule="auto"/>
                            <w:rPr>
                              <w:rFonts w:ascii="Arial" w:hAnsi="Arial" w:cs="Arial"/>
                              <w:sz w:val="16"/>
                              <w:szCs w:val="16"/>
                              <w:lang w:val="es-MX" w:eastAsia="en-US"/>
                            </w:rPr>
                          </w:pPr>
                          <w:r w:rsidRPr="00253E4E">
                            <w:rPr>
                              <w:rFonts w:ascii="Arial" w:hAnsi="Arial" w:cs="Arial"/>
                              <w:color w:val="00000A"/>
                              <w:sz w:val="16"/>
                              <w:szCs w:val="16"/>
                              <w:lang w:val="es-MX"/>
                            </w:rPr>
                            <w:t>Calle 32 No. 23 - 62 sur</w:t>
                          </w:r>
                        </w:p>
                        <w:p w14:paraId="2BEA36B9" w14:textId="77777777" w:rsidR="00A22184" w:rsidRPr="00253E4E" w:rsidRDefault="00A22184" w:rsidP="00A22184">
                          <w:pPr>
                            <w:spacing w:after="0" w:line="240" w:lineRule="auto"/>
                            <w:rPr>
                              <w:rFonts w:ascii="Arial" w:hAnsi="Arial" w:cs="Arial"/>
                              <w:color w:val="00000A"/>
                              <w:sz w:val="16"/>
                              <w:szCs w:val="16"/>
                              <w:lang w:val="es-MX"/>
                            </w:rPr>
                          </w:pPr>
                          <w:r w:rsidRPr="00253E4E">
                            <w:rPr>
                              <w:rFonts w:ascii="Arial" w:hAnsi="Arial" w:cs="Arial"/>
                              <w:color w:val="00000A"/>
                              <w:sz w:val="16"/>
                              <w:szCs w:val="16"/>
                              <w:lang w:val="es-MX"/>
                            </w:rPr>
                            <w:t xml:space="preserve">Código Postal: 111811 </w:t>
                          </w:r>
                        </w:p>
                        <w:p w14:paraId="5342121A" w14:textId="77777777" w:rsidR="00A22184" w:rsidRPr="00253E4E" w:rsidRDefault="00A22184" w:rsidP="00A22184">
                          <w:pPr>
                            <w:spacing w:after="0" w:line="240" w:lineRule="auto"/>
                            <w:rPr>
                              <w:rFonts w:ascii="Arial" w:hAnsi="Arial" w:cs="Arial"/>
                              <w:color w:val="00000A"/>
                              <w:sz w:val="16"/>
                              <w:szCs w:val="16"/>
                              <w:lang w:val="es-MX"/>
                            </w:rPr>
                          </w:pPr>
                          <w:r w:rsidRPr="00253E4E">
                            <w:rPr>
                              <w:rFonts w:ascii="Arial" w:hAnsi="Arial" w:cs="Arial"/>
                              <w:color w:val="00000A"/>
                              <w:sz w:val="16"/>
                              <w:szCs w:val="16"/>
                              <w:lang w:val="es-MX"/>
                            </w:rPr>
                            <w:t>Tel. 3660007</w:t>
                          </w:r>
                        </w:p>
                        <w:p w14:paraId="28BD4072" w14:textId="77777777" w:rsidR="00A22184" w:rsidRPr="00253E4E" w:rsidRDefault="00A22184" w:rsidP="00A22184">
                          <w:pPr>
                            <w:spacing w:after="0" w:line="240" w:lineRule="auto"/>
                            <w:rPr>
                              <w:rFonts w:ascii="Arial" w:hAnsi="Arial" w:cs="Arial"/>
                              <w:color w:val="00000A"/>
                              <w:sz w:val="16"/>
                              <w:szCs w:val="16"/>
                              <w:lang w:val="es-MX"/>
                            </w:rPr>
                          </w:pPr>
                          <w:r w:rsidRPr="00253E4E">
                            <w:rPr>
                              <w:rFonts w:ascii="Arial" w:hAnsi="Arial" w:cs="Arial"/>
                              <w:color w:val="00000A"/>
                              <w:sz w:val="16"/>
                              <w:szCs w:val="16"/>
                              <w:lang w:val="es-MX"/>
                            </w:rPr>
                            <w:t>Información Línea 195</w:t>
                          </w:r>
                        </w:p>
                        <w:p w14:paraId="7F5E1673" w14:textId="77777777" w:rsidR="00A22184" w:rsidRDefault="00A22184" w:rsidP="00A22184">
                          <w:pPr>
                            <w:spacing w:after="0" w:line="240" w:lineRule="auto"/>
                            <w:rPr>
                              <w:rFonts w:ascii="Arial" w:hAnsi="Arial" w:cs="Arial"/>
                              <w:sz w:val="16"/>
                              <w:szCs w:val="16"/>
                              <w:lang w:val="es-MX"/>
                            </w:rPr>
                          </w:pPr>
                          <w:r w:rsidRPr="00253E4E">
                            <w:rPr>
                              <w:rFonts w:ascii="Arial" w:hAnsi="Arial" w:cs="Arial"/>
                              <w:color w:val="00000A"/>
                              <w:sz w:val="16"/>
                              <w:szCs w:val="16"/>
                              <w:lang w:val="es-MX"/>
                            </w:rPr>
                            <w:t>www.rafaeluribe.gov.co</w:t>
                          </w:r>
                        </w:p>
                        <w:p w14:paraId="57902D17" w14:textId="77777777" w:rsidR="00A22184" w:rsidRPr="00C62C5C" w:rsidRDefault="00A22184" w:rsidP="00A22184">
                          <w:pPr>
                            <w:spacing w:after="0" w:line="240" w:lineRule="auto"/>
                            <w:rPr>
                              <w:rFonts w:ascii="Arial" w:hAnsi="Arial" w:cs="Arial"/>
                              <w:sz w:val="16"/>
                              <w:szCs w:val="16"/>
                              <w:lang w:val="es-MX"/>
                            </w:rPr>
                          </w:pPr>
                        </w:p>
                        <w:p w14:paraId="511EBA2C" w14:textId="77777777" w:rsidR="00A22184" w:rsidRDefault="00A22184" w:rsidP="00A22184">
                          <w:pPr>
                            <w:spacing w:after="0" w:line="240" w:lineRule="auto"/>
                            <w:rPr>
                              <w:rFonts w:ascii="Arial" w:hAnsi="Arial" w:cs="Arial"/>
                              <w:sz w:val="16"/>
                              <w:szCs w:val="16"/>
                              <w:lang w:val="es-MX"/>
                            </w:rPr>
                          </w:pPr>
                        </w:p>
                        <w:p w14:paraId="22D91CA0" w14:textId="77777777" w:rsidR="00A22184" w:rsidRDefault="00A22184" w:rsidP="00A22184">
                          <w:pPr>
                            <w:spacing w:after="0"/>
                            <w:rPr>
                              <w:rFonts w:ascii="Arial" w:hAnsi="Arial" w:cs="Arial"/>
                              <w:sz w:val="16"/>
                              <w:szCs w:val="16"/>
                              <w:lang w:val="es-MX"/>
                            </w:rPr>
                          </w:pPr>
                        </w:p>
                        <w:p w14:paraId="7E2BFC84" w14:textId="77777777" w:rsidR="00A22184" w:rsidRPr="00C62C5C" w:rsidRDefault="00A22184" w:rsidP="00A22184">
                          <w:pPr>
                            <w:spacing w:after="0" w:line="240" w:lineRule="auto"/>
                            <w:rPr>
                              <w:rFonts w:ascii="Arial" w:hAnsi="Arial" w:cs="Arial"/>
                              <w:sz w:val="16"/>
                              <w:szCs w:val="16"/>
                              <w:lang w:val="es-MX"/>
                            </w:rPr>
                          </w:pPr>
                        </w:p>
                        <w:p w14:paraId="170FD69B" w14:textId="77777777" w:rsidR="00ED0F8C" w:rsidRPr="00C62C5C" w:rsidRDefault="00ED0F8C" w:rsidP="005B4AA5">
                          <w:pPr>
                            <w:spacing w:after="0" w:line="240" w:lineRule="auto"/>
                            <w:rPr>
                              <w:rFonts w:ascii="Arial" w:hAnsi="Arial" w:cs="Arial"/>
                              <w:sz w:val="16"/>
                              <w:szCs w:val="16"/>
                              <w:lang w:val="es-MX"/>
                            </w:rPr>
                          </w:pPr>
                        </w:p>
                      </w:txbxContent>
                    </wps:txbx>
                    <wps:bodyPr rot="0" vert="horz" wrap="square" lIns="92075" tIns="46355" rIns="92075" bIns="46355"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4BA7617" id="Rectangle 1" o:spid="_x0000_s1026" style="position:absolute;left:0;text-align:left;margin-left:0;margin-top:.5pt;width:117.05pt;height:54.35pt;z-index:251663360;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" stroked="f" strokeweight="0">
              <v:textbox inset="7.25pt,3.65pt,7.25pt,3.65pt">
                <w:txbxContent>
                  <w:p w14:paraId="63DCE280" w14:textId="77777777" w:rsidR="00A22184" w:rsidRPr="00253E4E" w:rsidRDefault="00A22184" w:rsidP="00A22184">
                    <w:pPr>
                      <w:spacing w:after="0" w:line="240" w:lineRule="auto"/>
                      <w:rPr>
                        <w:rFonts w:ascii="Arial" w:hAnsi="Arial" w:cs="Arial"/>
                        <w:sz w:val="16"/>
                        <w:szCs w:val="16"/>
                        <w:lang w:val="es-MX" w:eastAsia="en-US"/>
                      </w:rPr>
                    </w:pPr>
                    <w:r w:rsidRPr="00253E4E">
                      <w:rPr>
                        <w:rFonts w:ascii="Arial" w:hAnsi="Arial" w:cs="Arial"/>
                        <w:color w:val="00000A"/>
                        <w:sz w:val="16"/>
                        <w:szCs w:val="16"/>
                        <w:lang w:val="es-MX"/>
                      </w:rPr>
                      <w:t>Calle 32 No. 23 - 62 sur</w:t>
                    </w:r>
                  </w:p>
                  <w:p w14:paraId="2BEA36B9" w14:textId="77777777" w:rsidR="00A22184" w:rsidRPr="00253E4E" w:rsidRDefault="00A22184" w:rsidP="00A22184">
                    <w:pPr>
                      <w:spacing w:after="0" w:line="240" w:lineRule="auto"/>
                      <w:rPr>
                        <w:rFonts w:ascii="Arial" w:hAnsi="Arial" w:cs="Arial"/>
                        <w:color w:val="00000A"/>
                        <w:sz w:val="16"/>
                        <w:szCs w:val="16"/>
                        <w:lang w:val="es-MX"/>
                      </w:rPr>
                    </w:pPr>
                    <w:r w:rsidRPr="00253E4E">
                      <w:rPr>
                        <w:rFonts w:ascii="Arial" w:hAnsi="Arial" w:cs="Arial"/>
                        <w:color w:val="00000A"/>
                        <w:sz w:val="16"/>
                        <w:szCs w:val="16"/>
                        <w:lang w:val="es-MX"/>
                      </w:rPr>
                      <w:t xml:space="preserve">Código Postal: 111811 </w:t>
                    </w:r>
                  </w:p>
                  <w:p w14:paraId="5342121A" w14:textId="77777777" w:rsidR="00A22184" w:rsidRPr="00253E4E" w:rsidRDefault="00A22184" w:rsidP="00A22184">
                    <w:pPr>
                      <w:spacing w:after="0" w:line="240" w:lineRule="auto"/>
                      <w:rPr>
                        <w:rFonts w:ascii="Arial" w:hAnsi="Arial" w:cs="Arial"/>
                        <w:color w:val="00000A"/>
                        <w:sz w:val="16"/>
                        <w:szCs w:val="16"/>
                        <w:lang w:val="es-MX"/>
                      </w:rPr>
                    </w:pPr>
                    <w:r w:rsidRPr="00253E4E">
                      <w:rPr>
                        <w:rFonts w:ascii="Arial" w:hAnsi="Arial" w:cs="Arial"/>
                        <w:color w:val="00000A"/>
                        <w:sz w:val="16"/>
                        <w:szCs w:val="16"/>
                        <w:lang w:val="es-MX"/>
                      </w:rPr>
                      <w:t>Tel. 3660007</w:t>
                    </w:r>
                  </w:p>
                  <w:p w14:paraId="28BD4072" w14:textId="77777777" w:rsidR="00A22184" w:rsidRPr="00253E4E" w:rsidRDefault="00A22184" w:rsidP="00A22184">
                    <w:pPr>
                      <w:spacing w:after="0" w:line="240" w:lineRule="auto"/>
                      <w:rPr>
                        <w:rFonts w:ascii="Arial" w:hAnsi="Arial" w:cs="Arial"/>
                        <w:color w:val="00000A"/>
                        <w:sz w:val="16"/>
                        <w:szCs w:val="16"/>
                        <w:lang w:val="es-MX"/>
                      </w:rPr>
                    </w:pPr>
                    <w:r w:rsidRPr="00253E4E">
                      <w:rPr>
                        <w:rFonts w:ascii="Arial" w:hAnsi="Arial" w:cs="Arial"/>
                        <w:color w:val="00000A"/>
                        <w:sz w:val="16"/>
                        <w:szCs w:val="16"/>
                        <w:lang w:val="es-MX"/>
                      </w:rPr>
                      <w:t>Información Línea 195</w:t>
                    </w:r>
                  </w:p>
                  <w:p w14:paraId="7F5E1673" w14:textId="77777777" w:rsidR="00A22184" w:rsidRDefault="00A22184" w:rsidP="00A22184">
                    <w:pPr>
                      <w:spacing w:after="0" w:line="240" w:lineRule="auto"/>
                      <w:rPr>
                        <w:rFonts w:ascii="Arial" w:hAnsi="Arial" w:cs="Arial"/>
                        <w:sz w:val="16"/>
                        <w:szCs w:val="16"/>
                        <w:lang w:val="es-MX"/>
                      </w:rPr>
                    </w:pPr>
                    <w:r w:rsidRPr="00253E4E">
                      <w:rPr>
                        <w:rFonts w:ascii="Arial" w:hAnsi="Arial" w:cs="Arial"/>
                        <w:color w:val="00000A"/>
                        <w:sz w:val="16"/>
                        <w:szCs w:val="16"/>
                        <w:lang w:val="es-MX"/>
                      </w:rPr>
                      <w:t>www.rafaeluribe.gov.co</w:t>
                    </w:r>
                  </w:p>
                  <w:p w14:paraId="57902D17" w14:textId="77777777" w:rsidR="00A22184" w:rsidRPr="00C62C5C" w:rsidRDefault="00A22184" w:rsidP="00A22184">
                    <w:pPr>
                      <w:spacing w:after="0" w:line="240" w:lineRule="auto"/>
                      <w:rPr>
                        <w:rFonts w:ascii="Arial" w:hAnsi="Arial" w:cs="Arial"/>
                        <w:sz w:val="16"/>
                        <w:szCs w:val="16"/>
                        <w:lang w:val="es-MX"/>
                      </w:rPr>
                    </w:pPr>
                  </w:p>
                  <w:p w14:paraId="511EBA2C" w14:textId="77777777" w:rsidR="00A22184" w:rsidRDefault="00A22184" w:rsidP="00A22184">
                    <w:pPr>
                      <w:spacing w:after="0" w:line="240" w:lineRule="auto"/>
                      <w:rPr>
                        <w:rFonts w:ascii="Arial" w:hAnsi="Arial" w:cs="Arial"/>
                        <w:sz w:val="16"/>
                        <w:szCs w:val="16"/>
                        <w:lang w:val="es-MX"/>
                      </w:rPr>
                    </w:pPr>
                  </w:p>
                  <w:p w14:paraId="22D91CA0" w14:textId="77777777" w:rsidR="00A22184" w:rsidRDefault="00A22184" w:rsidP="00A22184">
                    <w:pPr>
                      <w:spacing w:after="0"/>
                      <w:rPr>
                        <w:rFonts w:ascii="Arial" w:hAnsi="Arial" w:cs="Arial"/>
                        <w:sz w:val="16"/>
                        <w:szCs w:val="16"/>
                        <w:lang w:val="es-MX"/>
                      </w:rPr>
                    </w:pPr>
                  </w:p>
                  <w:p w14:paraId="7E2BFC84" w14:textId="77777777" w:rsidR="00A22184" w:rsidRPr="00C62C5C" w:rsidRDefault="00A22184" w:rsidP="00A22184">
                    <w:pPr>
                      <w:spacing w:after="0" w:line="240" w:lineRule="auto"/>
                      <w:rPr>
                        <w:rFonts w:ascii="Arial" w:hAnsi="Arial" w:cs="Arial"/>
                        <w:sz w:val="16"/>
                        <w:szCs w:val="16"/>
                        <w:lang w:val="es-MX"/>
                      </w:rPr>
                    </w:pPr>
                  </w:p>
                  <w:p w14:paraId="170FD69B" w14:textId="77777777" w:rsidR="00ED0F8C" w:rsidRPr="00C62C5C" w:rsidRDefault="00ED0F8C" w:rsidP="005B4AA5">
                    <w:pPr>
                      <w:spacing w:after="0" w:line="240" w:lineRule="auto"/>
                      <w:rPr>
                        <w:rFonts w:ascii="Arial" w:hAnsi="Arial" w:cs="Arial"/>
                        <w:sz w:val="16"/>
                        <w:szCs w:val="16"/>
                        <w:lang w:val="es-MX"/>
                      </w:rPr>
                    </w:pPr>
                  </w:p>
                </w:txbxContent>
              </v:textbox>
              <w10:wrap anchorx="margin"/>
            </v:rect>
          </w:pict>
        </mc:Fallback>
      </mc:AlternateContent>
    </w:r>
    <w:r w:rsidR="00CB49F7">
      <w:rPr>
        <w:noProof/>
        <w:lang w:val="es-CO" w:eastAsia="es-CO"/>
      </w:rPr>
      <mc:AlternateContent>
        <mc:Choice Requires="wps">
          <w:drawing>
            <wp:anchor distT="0" distB="0" distL="114300" distR="114300" simplePos="0" relativeHeight="251659264" behindDoc="0" locked="0" layoutInCell="1" allowOverlap="1" wp14:anchorId="1D09774F" wp14:editId="435ED9EC">
              <wp:simplePos x="0" y="0"/>
              <wp:positionH relativeFrom="column">
                <wp:posOffset>1645285</wp:posOffset>
              </wp:positionH>
              <wp:positionV relativeFrom="paragraph">
                <wp:posOffset>93454</wp:posOffset>
              </wp:positionV>
              <wp:extent cx="0" cy="753745"/>
              <wp:effectExtent l="0" t="0" r="38100" b="27305"/>
              <wp:wrapNone/>
              <wp:docPr id="4"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53745"/>
                      </a:xfrm>
                      <a:prstGeom prst="straightConnector1">
                        <a:avLst/>
                      </a:prstGeom>
                      <a:noFill/>
                      <a:ln w="9525">
                        <a:solidFill>
                          <a:schemeClr val="tx1">
                            <a:lumMod val="100000"/>
                            <a:lumOff val="0"/>
                          </a:scheme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xmlns:w16sdtdh="http://schemas.microsoft.com/office/word/2020/wordml/sdtdatahash" xmlns:w16="http://schemas.microsoft.com/office/word/2018/wordml" xmlns:w16cex="http://schemas.microsoft.com/office/word/2018/wordml/cex">
          <w:pict>
            <v:shapetype w14:anchorId="518044B4" id="_x0000_t32" coordsize="21600,21600" o:spt="32" o:oned="t" path="m,l21600,21600e" filled="f">
              <v:path arrowok="t" fillok="f" o:connecttype="none"/>
              <o:lock v:ext="edit" shapetype="t"/>
            </v:shapetype>
            <v:shape id="AutoShape 5" o:spid="_x0000_s1026" type="#_x0000_t32" style="position:absolute;margin-left:129.55pt;margin-top:7.35pt;width:0;height:59.3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" strokecolor="black [3213]"/>
          </w:pict>
        </mc:Fallback>
      </mc:AlternateContent>
    </w:r>
    <w:r w:rsidR="00CB49F7">
      <w:rPr>
        <w:noProof/>
      </w:rPr>
      <w:drawing>
        <wp:anchor distT="0" distB="0" distL="0" distR="0" simplePos="0" relativeHeight="251662336" behindDoc="0" locked="0" layoutInCell="1" allowOverlap="1" wp14:anchorId="25848990" wp14:editId="6C20136E">
          <wp:simplePos x="0" y="0"/>
          <wp:positionH relativeFrom="margin">
            <wp:posOffset>4900930</wp:posOffset>
          </wp:positionH>
          <wp:positionV relativeFrom="paragraph">
            <wp:posOffset>118219</wp:posOffset>
          </wp:positionV>
          <wp:extent cx="647700" cy="644525"/>
          <wp:effectExtent l="0" t="0" r="0" b="3175"/>
          <wp:wrapThrough wrapText="bothSides">
            <wp:wrapPolygon edited="0">
              <wp:start x="2541" y="0"/>
              <wp:lineTo x="2541" y="10215"/>
              <wp:lineTo x="0" y="16599"/>
              <wp:lineTo x="0" y="21068"/>
              <wp:lineTo x="20965" y="21068"/>
              <wp:lineTo x="20965" y="16599"/>
              <wp:lineTo x="18424" y="10215"/>
              <wp:lineTo x="18424" y="0"/>
              <wp:lineTo x="2541" y="0"/>
            </wp:wrapPolygon>
          </wp:wrapThrough>
          <wp:docPr id="2"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4.png"/>
                  <pic:cNvPicPr/>
                </pic:nvPicPr>
                <pic:blipFill>
                  <a:blip r:embed="rId1" cstate="print"/>
                  <a:stretch>
                    <a:fillRect/>
                  </a:stretch>
                </pic:blipFill>
                <pic:spPr>
                  <a:xfrm>
                    <a:off x="0" y="0"/>
                    <a:ext cx="647700" cy="644525"/>
                  </a:xfrm>
                  <a:prstGeom prst="rect">
                    <a:avLst/>
                  </a:prstGeom>
                </pic:spPr>
              </pic:pic>
            </a:graphicData>
          </a:graphic>
        </wp:anchor>
      </w:drawing>
    </w:r>
    <w:r w:rsidR="00CB49F7">
      <w:rPr>
        <w:rFonts w:eastAsia="MS Mincho"/>
        <w:noProof/>
        <w:sz w:val="24"/>
        <w:szCs w:val="24"/>
        <w:lang w:val="es-CO" w:eastAsia="es-CO"/>
      </w:rPr>
      <mc:AlternateContent>
        <mc:Choice Requires="wps">
          <w:drawing>
            <wp:anchor distT="0" distB="0" distL="114300" distR="114300" simplePos="0" relativeHeight="251660288" behindDoc="0" locked="0" layoutInCell="1" allowOverlap="1" wp14:anchorId="13042B8F" wp14:editId="5216C537">
              <wp:simplePos x="0" y="0"/>
              <wp:positionH relativeFrom="column">
                <wp:posOffset>2191385</wp:posOffset>
              </wp:positionH>
              <wp:positionV relativeFrom="paragraph">
                <wp:posOffset>71229</wp:posOffset>
              </wp:positionV>
              <wp:extent cx="1524000" cy="695325"/>
              <wp:effectExtent l="0" t="0" r="0" b="9525"/>
              <wp:wrapThrough wrapText="bothSides">
                <wp:wrapPolygon edited="0">
                  <wp:start x="0" y="0"/>
                  <wp:lineTo x="0" y="21304"/>
                  <wp:lineTo x="21330" y="21304"/>
                  <wp:lineTo x="21330" y="0"/>
                  <wp:lineTo x="0" y="0"/>
                </wp:wrapPolygon>
              </wp:wrapThrough>
              <wp:docPr id="5"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0" cy="6953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8B81F6B" w14:textId="77777777" w:rsidR="00B34E12" w:rsidRDefault="00B34E12" w:rsidP="00B34E12">
                          <w:pPr>
                            <w:spacing w:after="0" w:line="240" w:lineRule="auto"/>
                            <w:jc w:val="center"/>
                            <w:rPr>
                              <w:rFonts w:ascii="Garamond" w:hAnsi="Garamond" w:cs="Arial"/>
                              <w:sz w:val="14"/>
                              <w:szCs w:val="14"/>
                            </w:rPr>
                          </w:pPr>
                          <w:r>
                            <w:rPr>
                              <w:rFonts w:ascii="Garamond" w:hAnsi="Garamond" w:cs="Arial"/>
                              <w:sz w:val="14"/>
                              <w:szCs w:val="14"/>
                            </w:rPr>
                            <w:t>Código: GET-IVC-F056</w:t>
                          </w:r>
                        </w:p>
                        <w:p w14:paraId="7A9A3884" w14:textId="77777777" w:rsidR="00B34E12" w:rsidRDefault="00B34E12" w:rsidP="00B34E12">
                          <w:pPr>
                            <w:pStyle w:val="Standard"/>
                            <w:jc w:val="center"/>
                            <w:rPr>
                              <w:rFonts w:ascii="Garamond" w:hAnsi="Garamond" w:cs="Arial"/>
                              <w:sz w:val="14"/>
                              <w:szCs w:val="14"/>
                            </w:rPr>
                          </w:pPr>
                          <w:r>
                            <w:rPr>
                              <w:rFonts w:ascii="Garamond" w:hAnsi="Garamond" w:cs="Arial"/>
                              <w:sz w:val="14"/>
                              <w:szCs w:val="14"/>
                            </w:rPr>
                            <w:t>Versión: 04</w:t>
                          </w:r>
                        </w:p>
                        <w:p w14:paraId="09770855" w14:textId="77777777" w:rsidR="00B34E12" w:rsidRDefault="00B34E12" w:rsidP="00B34E12">
                          <w:pPr>
                            <w:pStyle w:val="Piedepgina"/>
                            <w:spacing w:after="0" w:line="240" w:lineRule="auto"/>
                            <w:jc w:val="center"/>
                            <w:rPr>
                              <w:rFonts w:ascii="Garamond" w:hAnsi="Garamond" w:cs="Arial"/>
                              <w:kern w:val="3"/>
                              <w:sz w:val="14"/>
                              <w:szCs w:val="14"/>
                            </w:rPr>
                          </w:pPr>
                          <w:r>
                            <w:rPr>
                              <w:rFonts w:ascii="Garamond" w:hAnsi="Garamond" w:cs="Arial"/>
                              <w:kern w:val="3"/>
                              <w:sz w:val="14"/>
                              <w:szCs w:val="14"/>
                            </w:rPr>
                            <w:t>Vigencia: 29 de agosto de 2022</w:t>
                          </w:r>
                        </w:p>
                        <w:p w14:paraId="36875968" w14:textId="77777777" w:rsidR="00B34E12" w:rsidRDefault="00B34E12" w:rsidP="00B34E12">
                          <w:pPr>
                            <w:pStyle w:val="Piedepgina"/>
                            <w:spacing w:after="0" w:line="240" w:lineRule="auto"/>
                            <w:jc w:val="center"/>
                            <w:rPr>
                              <w:rFonts w:ascii="Garamond" w:hAnsi="Garamond"/>
                              <w:sz w:val="14"/>
                              <w:szCs w:val="14"/>
                            </w:rPr>
                          </w:pPr>
                          <w:r>
                            <w:rPr>
                              <w:rStyle w:val="Nmerodepgina"/>
                              <w:rFonts w:ascii="Garamond" w:hAnsi="Garamond" w:cs="Arial"/>
                              <w:sz w:val="14"/>
                              <w:szCs w:val="14"/>
                            </w:rPr>
                            <w:t xml:space="preserve">Caso HOLA: </w:t>
                          </w:r>
                          <w:r>
                            <w:rPr>
                              <w:rStyle w:val="Nmerodepgina"/>
                              <w:rFonts w:ascii="Garamond" w:hAnsi="Garamond"/>
                              <w:sz w:val="14"/>
                              <w:szCs w:val="14"/>
                            </w:rPr>
                            <w:t>261700</w:t>
                          </w:r>
                        </w:p>
                        <w:p w14:paraId="017DAAED" w14:textId="77777777" w:rsidR="00B34E12" w:rsidRDefault="00B34E12" w:rsidP="00B34E12">
                          <w:pPr>
                            <w:spacing w:after="0" w:line="240" w:lineRule="auto"/>
                            <w:jc w:val="center"/>
                            <w:rPr>
                              <w:rFonts w:ascii="Arial" w:hAnsi="Arial" w:cs="Arial"/>
                              <w:sz w:val="14"/>
                              <w:szCs w:val="16"/>
                              <w:lang w:val="es-MX"/>
                            </w:rPr>
                          </w:pPr>
                          <w:r>
                            <w:rPr>
                              <w:rFonts w:ascii="Arial" w:hAnsi="Arial" w:cs="Arial"/>
                              <w:sz w:val="14"/>
                              <w:szCs w:val="16"/>
                              <w:lang w:val="es-MX"/>
                            </w:rPr>
                            <w:t>02 de enero 2020</w:t>
                          </w:r>
                        </w:p>
                        <w:p w14:paraId="4D12E5CB" w14:textId="77777777" w:rsidR="00ED0F8C" w:rsidRDefault="00ED0F8C" w:rsidP="00B34E12">
                          <w:pPr>
                            <w:spacing w:after="0" w:line="240" w:lineRule="auto"/>
                            <w:jc w:val="center"/>
                            <w:rPr>
                              <w:rFonts w:ascii="Arial" w:hAnsi="Arial" w:cs="Arial"/>
                              <w:sz w:val="14"/>
                              <w:szCs w:val="16"/>
                              <w:lang w:val="es-MX"/>
                            </w:rPr>
                          </w:pPr>
                        </w:p>
                      </w:txbxContent>
                    </wps:txbx>
                    <wps:bodyPr rot="0" vert="horz" wrap="square" lIns="92070" tIns="46350" rIns="92070" bIns="4635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3042B8F" id="Rectangle 8" o:spid="_x0000_s1027" style="position:absolute;left:0;text-align:left;margin-left:172.55pt;margin-top:5.6pt;width:120pt;height:54.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" stroked="f">
              <v:textbox inset="2.5575mm,1.2875mm,2.5575mm,1.2875mm">
                <w:txbxContent>
                  <w:p w14:paraId="68B81F6B" w14:textId="77777777" w:rsidR="00B34E12" w:rsidRDefault="00B34E12" w:rsidP="00B34E12">
                    <w:pPr>
                      <w:spacing w:after="0" w:line="240" w:lineRule="auto"/>
                      <w:jc w:val="center"/>
                      <w:rPr>
                        <w:rFonts w:ascii="Garamond" w:hAnsi="Garamond" w:cs="Arial"/>
                        <w:sz w:val="14"/>
                        <w:szCs w:val="14"/>
                      </w:rPr>
                    </w:pPr>
                    <w:r>
                      <w:rPr>
                        <w:rFonts w:ascii="Garamond" w:hAnsi="Garamond" w:cs="Arial"/>
                        <w:sz w:val="14"/>
                        <w:szCs w:val="14"/>
                      </w:rPr>
                      <w:t>Código: GET-IVC-F056</w:t>
                    </w:r>
                  </w:p>
                  <w:p w14:paraId="7A9A3884" w14:textId="77777777" w:rsidR="00B34E12" w:rsidRDefault="00B34E12" w:rsidP="00B34E12">
                    <w:pPr>
                      <w:pStyle w:val="Standard"/>
                      <w:jc w:val="center"/>
                      <w:rPr>
                        <w:rFonts w:ascii="Garamond" w:hAnsi="Garamond" w:cs="Arial"/>
                        <w:sz w:val="14"/>
                        <w:szCs w:val="14"/>
                      </w:rPr>
                    </w:pPr>
                    <w:r>
                      <w:rPr>
                        <w:rFonts w:ascii="Garamond" w:hAnsi="Garamond" w:cs="Arial"/>
                        <w:sz w:val="14"/>
                        <w:szCs w:val="14"/>
                      </w:rPr>
                      <w:t>Versión: 04</w:t>
                    </w:r>
                  </w:p>
                  <w:p w14:paraId="09770855" w14:textId="77777777" w:rsidR="00B34E12" w:rsidRDefault="00B34E12" w:rsidP="00B34E12">
                    <w:pPr>
                      <w:pStyle w:val="Piedepgina"/>
                      <w:spacing w:after="0" w:line="240" w:lineRule="auto"/>
                      <w:jc w:val="center"/>
                      <w:rPr>
                        <w:rFonts w:ascii="Garamond" w:hAnsi="Garamond" w:cs="Arial"/>
                        <w:kern w:val="3"/>
                        <w:sz w:val="14"/>
                        <w:szCs w:val="14"/>
                      </w:rPr>
                    </w:pPr>
                    <w:r>
                      <w:rPr>
                        <w:rFonts w:ascii="Garamond" w:hAnsi="Garamond" w:cs="Arial"/>
                        <w:kern w:val="3"/>
                        <w:sz w:val="14"/>
                        <w:szCs w:val="14"/>
                      </w:rPr>
                      <w:t>Vigencia: 29 de agosto de 2022</w:t>
                    </w:r>
                  </w:p>
                  <w:p w14:paraId="36875968" w14:textId="77777777" w:rsidR="00B34E12" w:rsidRDefault="00B34E12" w:rsidP="00B34E12">
                    <w:pPr>
                      <w:pStyle w:val="Piedepgina"/>
                      <w:spacing w:after="0" w:line="240" w:lineRule="auto"/>
                      <w:jc w:val="center"/>
                      <w:rPr>
                        <w:rFonts w:ascii="Garamond" w:hAnsi="Garamond"/>
                        <w:sz w:val="14"/>
                        <w:szCs w:val="14"/>
                      </w:rPr>
                    </w:pPr>
                    <w:r>
                      <w:rPr>
                        <w:rStyle w:val="Nmerodepgina"/>
                        <w:rFonts w:ascii="Garamond" w:hAnsi="Garamond" w:cs="Arial"/>
                        <w:sz w:val="14"/>
                        <w:szCs w:val="14"/>
                      </w:rPr>
                      <w:t xml:space="preserve">Caso HOLA: </w:t>
                    </w:r>
                    <w:r>
                      <w:rPr>
                        <w:rStyle w:val="Nmerodepgina"/>
                        <w:rFonts w:ascii="Garamond" w:hAnsi="Garamond"/>
                        <w:sz w:val="14"/>
                        <w:szCs w:val="14"/>
                      </w:rPr>
                      <w:t>261700</w:t>
                    </w:r>
                  </w:p>
                  <w:p w14:paraId="017DAAED" w14:textId="77777777" w:rsidR="00B34E12" w:rsidRDefault="00B34E12" w:rsidP="00B34E12">
                    <w:pPr>
                      <w:spacing w:after="0" w:line="240" w:lineRule="auto"/>
                      <w:jc w:val="center"/>
                      <w:rPr>
                        <w:rFonts w:ascii="Arial" w:hAnsi="Arial" w:cs="Arial"/>
                        <w:sz w:val="14"/>
                        <w:szCs w:val="16"/>
                        <w:lang w:val="es-MX"/>
                      </w:rPr>
                    </w:pPr>
                    <w:r>
                      <w:rPr>
                        <w:rFonts w:ascii="Arial" w:hAnsi="Arial" w:cs="Arial"/>
                        <w:sz w:val="14"/>
                        <w:szCs w:val="16"/>
                        <w:lang w:val="es-MX"/>
                      </w:rPr>
                      <w:t>02 de enero 2020</w:t>
                    </w:r>
                  </w:p>
                  <w:p w14:paraId="4D12E5CB" w14:textId="77777777" w:rsidR="00ED0F8C" w:rsidRDefault="00ED0F8C" w:rsidP="00B34E12">
                    <w:pPr>
                      <w:spacing w:after="0" w:line="240" w:lineRule="auto"/>
                      <w:jc w:val="center"/>
                      <w:rPr>
                        <w:rFonts w:ascii="Arial" w:hAnsi="Arial" w:cs="Arial"/>
                        <w:sz w:val="14"/>
                        <w:szCs w:val="16"/>
                        <w:lang w:val="es-MX"/>
                      </w:rPr>
                    </w:pPr>
                  </w:p>
                </w:txbxContent>
              </v:textbox>
              <w10:wrap type="through"/>
            </v:rect>
          </w:pict>
        </mc:Fallback>
      </mc:AlternateContent>
    </w:r>
  </w:p>
  <w:p w14:paraId="40B160FA" w14:textId="229D1787" w:rsidR="008C39B0" w:rsidRDefault="008C39B0">
    <w:pPr>
      <w:pStyle w:val="Piedepgina"/>
      <w:jc w:val="right"/>
      <w:rPr>
        <w:lang w:eastAsia="es-CO"/>
      </w:rPr>
    </w:pPr>
  </w:p>
  <w:p w14:paraId="6FE227F7" w14:textId="1E10F440" w:rsidR="00ED0F8C" w:rsidRDefault="00ED0F8C">
    <w:pPr>
      <w:pStyle w:val="Piedepgina"/>
      <w:jc w:val="right"/>
      <w:rPr>
        <w:lang w:eastAsia="es-CO"/>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181A9D" w14:textId="77777777" w:rsidR="002C11E9" w:rsidRDefault="002C11E9">
      <w:pPr>
        <w:spacing w:after="0" w:line="240" w:lineRule="auto"/>
      </w:pPr>
      <w:r>
        <w:separator/>
      </w:r>
    </w:p>
  </w:footnote>
  <w:footnote w:type="continuationSeparator" w:id="0">
    <w:p w14:paraId="1AB4F6AD" w14:textId="77777777" w:rsidR="002C11E9" w:rsidRDefault="002C11E9">
      <w:pPr>
        <w:spacing w:after="0" w:line="240" w:lineRule="auto"/>
      </w:pPr>
      <w:r>
        <w:continuationSeparator/>
      </w:r>
    </w:p>
  </w:footnote>
  <w:footnote w:id="1">
    <w:p w14:paraId="523C4E63" w14:textId="77777777" w:rsidR="005659C4" w:rsidRPr="000027F1" w:rsidRDefault="005659C4" w:rsidP="005659C4">
      <w:pPr>
        <w:pStyle w:val="Textonotapie"/>
        <w:jc w:val="both"/>
        <w:rPr>
          <w:rFonts w:ascii="Arial Narrow" w:hAnsi="Arial Narrow"/>
          <w:sz w:val="16"/>
          <w:szCs w:val="16"/>
        </w:rPr>
      </w:pPr>
      <w:r w:rsidRPr="000027F1">
        <w:rPr>
          <w:rStyle w:val="Refdenotaalpie"/>
          <w:rFonts w:ascii="Arial Narrow" w:hAnsi="Arial Narrow"/>
          <w:sz w:val="16"/>
          <w:szCs w:val="16"/>
        </w:rPr>
        <w:footnoteRef/>
      </w:r>
      <w:r w:rsidRPr="000027F1">
        <w:rPr>
          <w:rFonts w:ascii="Arial Narrow" w:hAnsi="Arial Narrow"/>
          <w:sz w:val="16"/>
          <w:szCs w:val="16"/>
        </w:rPr>
        <w:t xml:space="preserve"> “</w:t>
      </w:r>
      <w:r w:rsidRPr="000027F1">
        <w:rPr>
          <w:rFonts w:ascii="Arial Narrow" w:hAnsi="Arial Narrow"/>
          <w:i/>
          <w:iCs/>
          <w:sz w:val="16"/>
          <w:szCs w:val="16"/>
          <w:lang w:eastAsia="es-CO"/>
        </w:rPr>
        <w:t>Por la cual se deroga la Resolución No. 622 de 2024 y sus modificaciones, y se establecen los lineamientos para la asignación de actuaciones y las reglas para el reparto de comportamientos contrarios a la convivencia a las Inspecciones y Corregidurías de Convivencia y Paz del Distrito Capital”.</w:t>
      </w:r>
    </w:p>
  </w:footnote>
  <w:footnote w:id="2">
    <w:p w14:paraId="7881D217" w14:textId="77777777" w:rsidR="002026BB" w:rsidRPr="000027F1" w:rsidRDefault="002026BB" w:rsidP="002026BB">
      <w:pPr>
        <w:pStyle w:val="Textonotapie"/>
        <w:rPr>
          <w:rFonts w:ascii="Arial Narrow" w:hAnsi="Arial Narrow"/>
          <w:sz w:val="16"/>
          <w:szCs w:val="16"/>
          <w:lang w:val="es-MX"/>
        </w:rPr>
      </w:pPr>
      <w:r w:rsidRPr="000027F1">
        <w:rPr>
          <w:rStyle w:val="Refdenotaalpie"/>
          <w:rFonts w:ascii="Arial Narrow" w:eastAsia="Droid Sans" w:hAnsi="Arial Narrow"/>
          <w:sz w:val="16"/>
          <w:szCs w:val="16"/>
        </w:rPr>
        <w:footnoteRef/>
      </w:r>
      <w:r w:rsidRPr="000027F1">
        <w:rPr>
          <w:rFonts w:ascii="Arial Narrow" w:hAnsi="Arial Narrow"/>
          <w:sz w:val="16"/>
          <w:szCs w:val="16"/>
        </w:rPr>
        <w:t xml:space="preserve"> Sentencia del 28/05/2020 dentro del Proceso T 11001020300020200107200.</w:t>
      </w:r>
    </w:p>
  </w:footnote>
  <w:footnote w:id="3">
    <w:p w14:paraId="39ACAD6C" w14:textId="77777777" w:rsidR="00E23F1F" w:rsidRPr="000027F1" w:rsidRDefault="00E23F1F" w:rsidP="00E23F1F">
      <w:pPr>
        <w:pStyle w:val="Textonotapie"/>
        <w:jc w:val="both"/>
        <w:rPr>
          <w:rFonts w:ascii="Arial Narrow" w:hAnsi="Arial Narrow"/>
          <w:sz w:val="16"/>
          <w:szCs w:val="16"/>
          <w:lang w:val="es-MX"/>
        </w:rPr>
      </w:pPr>
      <w:r w:rsidRPr="000027F1">
        <w:rPr>
          <w:rStyle w:val="Refdenotaalpie"/>
          <w:rFonts w:ascii="Arial Narrow" w:hAnsi="Arial Narrow"/>
          <w:sz w:val="16"/>
          <w:szCs w:val="16"/>
        </w:rPr>
        <w:footnoteRef/>
      </w:r>
      <w:r w:rsidRPr="000027F1">
        <w:rPr>
          <w:rFonts w:ascii="Arial Narrow" w:hAnsi="Arial Narrow"/>
          <w:sz w:val="16"/>
          <w:szCs w:val="16"/>
        </w:rPr>
        <w:t xml:space="preserve"> </w:t>
      </w:r>
      <w:r w:rsidRPr="000027F1">
        <w:rPr>
          <w:rFonts w:ascii="Arial Narrow" w:hAnsi="Arial Narrow"/>
          <w:sz w:val="16"/>
          <w:szCs w:val="16"/>
          <w:lang w:val="es-MX"/>
        </w:rPr>
        <w:t xml:space="preserve">Sentencia C-537 de 2016 “En el Estado Social de Derecho no sólo importa el qué, sino también el cómo. Igualmente, no basta con la vigencia formal de los derechos, sino su efectividad es un deber y un fin esencial del Estado (artículo 2 de la Constitución Política). El debido proceso se constituye así en una garantía particularmente relevante para la adopción de decisiones administrativas y jurisdiccionales. </w:t>
      </w:r>
      <w:r w:rsidRPr="000027F1">
        <w:rPr>
          <w:rFonts w:ascii="Arial Narrow" w:hAnsi="Arial Narrow"/>
          <w:b/>
          <w:bCs/>
          <w:sz w:val="16"/>
          <w:szCs w:val="16"/>
          <w:u w:val="single"/>
          <w:lang w:val="es-MX"/>
        </w:rPr>
        <w:t>Una de las primeras garantías que integran el derecho fundamental al debido proceso es la de que el asunto sea juzgado por un juez competente</w:t>
      </w:r>
      <w:r w:rsidRPr="000027F1">
        <w:rPr>
          <w:rFonts w:ascii="Arial Narrow" w:hAnsi="Arial Narrow"/>
          <w:sz w:val="16"/>
          <w:szCs w:val="16"/>
          <w:lang w:val="es-MX"/>
        </w:rPr>
        <w:t>, garantía establecida por la Revolución francesa[17] y hoy en día prevista tanto por el artículo 29 de la Constitución Política, como por instrumentos internacionales que integran el Bloque de Constitucionalidad en sentido estricto (artículo 8 de la Convención Americana de Derechos Humanos y artículo 14 del Pacto Internacional de Derechos Civiles y Políticos)”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E62609" w14:textId="2A5B7377" w:rsidR="004D78AB" w:rsidRDefault="003F4400" w:rsidP="008F2C8F">
    <w:pPr>
      <w:pStyle w:val="Encabezamiento"/>
      <w:spacing w:after="0" w:line="240" w:lineRule="auto"/>
      <w:jc w:val="center"/>
      <w:rPr>
        <w:b/>
      </w:rPr>
    </w:pPr>
    <w:r>
      <w:rPr>
        <w:noProof/>
      </w:rPr>
      <w:drawing>
        <wp:anchor distT="0" distB="0" distL="114300" distR="114300" simplePos="0" relativeHeight="251661312" behindDoc="1" locked="0" layoutInCell="1" allowOverlap="1" wp14:anchorId="4B69F324" wp14:editId="0B916309">
          <wp:simplePos x="0" y="0"/>
          <wp:positionH relativeFrom="margin">
            <wp:posOffset>-398492</wp:posOffset>
          </wp:positionH>
          <wp:positionV relativeFrom="paragraph">
            <wp:posOffset>34026</wp:posOffset>
          </wp:positionV>
          <wp:extent cx="2390775" cy="790575"/>
          <wp:effectExtent l="0" t="0" r="9525" b="9525"/>
          <wp:wrapTight wrapText="bothSides">
            <wp:wrapPolygon edited="0">
              <wp:start x="0" y="0"/>
              <wp:lineTo x="0" y="21340"/>
              <wp:lineTo x="21514" y="21340"/>
              <wp:lineTo x="21514" y="0"/>
              <wp:lineTo x="0" y="0"/>
            </wp:wrapPolygon>
          </wp:wrapTight>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2390775" cy="790575"/>
                  </a:xfrm>
                  <a:prstGeom prst="rect">
                    <a:avLst/>
                  </a:prstGeom>
                </pic:spPr>
              </pic:pic>
            </a:graphicData>
          </a:graphic>
          <wp14:sizeRelH relativeFrom="margin">
            <wp14:pctWidth>0</wp14:pctWidth>
          </wp14:sizeRelH>
        </wp:anchor>
      </w:drawing>
    </w:r>
  </w:p>
  <w:p w14:paraId="1C34AFD8" w14:textId="122180EB" w:rsidR="004D78AB" w:rsidRDefault="004D78AB" w:rsidP="008F2C8F">
    <w:pPr>
      <w:pStyle w:val="Encabezamiento"/>
      <w:spacing w:after="0" w:line="240" w:lineRule="auto"/>
      <w:jc w:val="center"/>
      <w:rPr>
        <w:b/>
      </w:rPr>
    </w:pPr>
  </w:p>
  <w:p w14:paraId="02317149" w14:textId="77777777" w:rsidR="003F4400" w:rsidRDefault="003F4400" w:rsidP="008F2C8F">
    <w:pPr>
      <w:pStyle w:val="Encabezamiento"/>
      <w:spacing w:after="0" w:line="240" w:lineRule="auto"/>
      <w:jc w:val="center"/>
      <w:rPr>
        <w:b/>
      </w:rPr>
    </w:pPr>
  </w:p>
  <w:p w14:paraId="47A67E13" w14:textId="15D48D44" w:rsidR="004D78AB" w:rsidRDefault="00B76DB8" w:rsidP="008F2C8F">
    <w:pPr>
      <w:pStyle w:val="Encabezamiento"/>
      <w:spacing w:after="0" w:line="240" w:lineRule="auto"/>
      <w:jc w:val="center"/>
      <w:rPr>
        <w:b/>
      </w:rPr>
    </w:pPr>
    <w:r>
      <w:rPr>
        <w:b/>
      </w:rPr>
      <w:t xml:space="preserve">ALCALDÍA LOCAL DE RAFAEL URIBE </w:t>
    </w:r>
    <w:proofErr w:type="spellStart"/>
    <w:r>
      <w:rPr>
        <w:b/>
      </w:rPr>
      <w:t>URIBE</w:t>
    </w:r>
    <w:proofErr w:type="spellEnd"/>
  </w:p>
  <w:p w14:paraId="080FE5B8" w14:textId="0E664CD9" w:rsidR="00CE0204" w:rsidRPr="00DD3E19" w:rsidRDefault="00CE0204" w:rsidP="008F2C8F">
    <w:pPr>
      <w:pStyle w:val="Encabezamiento"/>
      <w:spacing w:after="0" w:line="240" w:lineRule="auto"/>
      <w:jc w:val="center"/>
      <w:rPr>
        <w:b/>
      </w:rPr>
    </w:pPr>
    <w:r w:rsidRPr="00DD3E19">
      <w:rPr>
        <w:b/>
      </w:rPr>
      <w:t xml:space="preserve">INSPECCION </w:t>
    </w:r>
    <w:r w:rsidR="00B76DB8">
      <w:rPr>
        <w:b/>
      </w:rPr>
      <w:t xml:space="preserve">18 D </w:t>
    </w:r>
    <w:r w:rsidRPr="00DD3E19">
      <w:rPr>
        <w:b/>
      </w:rPr>
      <w:t xml:space="preserve">DISTRITAL DE </w:t>
    </w:r>
    <w:r w:rsidR="00894572">
      <w:rPr>
        <w:b/>
      </w:rPr>
      <w:t>CONVIVENCIA Y PAZ</w:t>
    </w:r>
    <w:r w:rsidRPr="00DD3E19">
      <w:rPr>
        <w:b/>
      </w:rPr>
      <w:t xml:space="preserve"> </w:t>
    </w:r>
  </w:p>
  <w:p w14:paraId="64EC6BC7" w14:textId="77777777" w:rsidR="00ED0F8C" w:rsidRDefault="00ED0F8C" w:rsidP="00EB1D5E">
    <w:pPr>
      <w:pStyle w:val="Encabezamiento"/>
      <w:spacing w:after="0" w:line="240" w:lineRule="auto"/>
      <w:rPr>
        <w:lang w:eastAsia="es-CO"/>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7E6E01"/>
    <w:multiLevelType w:val="multilevel"/>
    <w:tmpl w:val="E242A4AC"/>
    <w:lvl w:ilvl="0">
      <w:start w:val="1"/>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6F47F1E"/>
    <w:multiLevelType w:val="hybridMultilevel"/>
    <w:tmpl w:val="E81643C0"/>
    <w:lvl w:ilvl="0" w:tplc="E9643E36">
      <w:start w:val="1"/>
      <w:numFmt w:val="bullet"/>
      <w:lvlText w:val="-"/>
      <w:lvlJc w:val="left"/>
      <w:pPr>
        <w:ind w:left="720" w:hanging="360"/>
      </w:pPr>
      <w:rPr>
        <w:rFonts w:ascii="Arial Narrow" w:eastAsia="Times New Roman" w:hAnsi="Arial Narrow"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1">
    <w:nsid w:val="110A688C"/>
    <w:multiLevelType w:val="hybridMultilevel"/>
    <w:tmpl w:val="74F8BA70"/>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15BC72B2"/>
    <w:multiLevelType w:val="hybridMultilevel"/>
    <w:tmpl w:val="6D8AB8D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32AB7A83"/>
    <w:multiLevelType w:val="multilevel"/>
    <w:tmpl w:val="59021A46"/>
    <w:lvl w:ilvl="0">
      <w:start w:val="1"/>
      <w:numFmt w:val="upperRoman"/>
      <w:lvlText w:val="%1."/>
      <w:lvlJc w:val="left"/>
      <w:pPr>
        <w:ind w:left="1080" w:hanging="720"/>
      </w:pPr>
      <w:rPr>
        <w:rFonts w:hint="default"/>
        <w:b/>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5" w15:restartNumberingAfterBreak="0">
    <w:nsid w:val="3B8E06A6"/>
    <w:multiLevelType w:val="hybridMultilevel"/>
    <w:tmpl w:val="3F46C2A0"/>
    <w:lvl w:ilvl="0" w:tplc="BDE0F4C2">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1">
    <w:nsid w:val="3C513E1C"/>
    <w:multiLevelType w:val="hybridMultilevel"/>
    <w:tmpl w:val="C414DCB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1">
    <w:nsid w:val="48732294"/>
    <w:multiLevelType w:val="hybridMultilevel"/>
    <w:tmpl w:val="95EE7334"/>
    <w:lvl w:ilvl="0" w:tplc="27067840">
      <w:start w:val="1"/>
      <w:numFmt w:val="upp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58DB02E1"/>
    <w:multiLevelType w:val="multilevel"/>
    <w:tmpl w:val="BA26B766"/>
    <w:lvl w:ilvl="0">
      <w:start w:val="1"/>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59456E0D"/>
    <w:multiLevelType w:val="hybridMultilevel"/>
    <w:tmpl w:val="B22A6A12"/>
    <w:lvl w:ilvl="0" w:tplc="A600E128">
      <w:start w:val="1"/>
      <w:numFmt w:val="decimal"/>
      <w:lvlText w:val="%1."/>
      <w:lvlJc w:val="left"/>
      <w:pPr>
        <w:ind w:left="360" w:hanging="360"/>
      </w:pPr>
      <w:rPr>
        <w:i w:val="0"/>
        <w:iCs w:val="0"/>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num w:numId="1">
    <w:abstractNumId w:val="6"/>
  </w:num>
  <w:num w:numId="2">
    <w:abstractNumId w:val="2"/>
  </w:num>
  <w:num w:numId="3">
    <w:abstractNumId w:val="7"/>
  </w:num>
  <w:num w:numId="4">
    <w:abstractNumId w:val="9"/>
  </w:num>
  <w:num w:numId="5">
    <w:abstractNumId w:val="0"/>
  </w:num>
  <w:num w:numId="6">
    <w:abstractNumId w:val="5"/>
  </w:num>
  <w:num w:numId="7">
    <w:abstractNumId w:val="4"/>
  </w:num>
  <w:num w:numId="8">
    <w:abstractNumId w:val="1"/>
  </w:num>
  <w:num w:numId="9">
    <w:abstractNumId w:val="3"/>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oofState w:spelling="clean" w:grammar="clean"/>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7223"/>
    <w:rsid w:val="00001567"/>
    <w:rsid w:val="000027F1"/>
    <w:rsid w:val="00011A72"/>
    <w:rsid w:val="000154E2"/>
    <w:rsid w:val="00025861"/>
    <w:rsid w:val="000306F1"/>
    <w:rsid w:val="00033C0A"/>
    <w:rsid w:val="00041E73"/>
    <w:rsid w:val="000435D9"/>
    <w:rsid w:val="00045386"/>
    <w:rsid w:val="00047B08"/>
    <w:rsid w:val="0005455A"/>
    <w:rsid w:val="00057613"/>
    <w:rsid w:val="00065D55"/>
    <w:rsid w:val="00073B63"/>
    <w:rsid w:val="000750AE"/>
    <w:rsid w:val="00075BDA"/>
    <w:rsid w:val="000767D8"/>
    <w:rsid w:val="000820C0"/>
    <w:rsid w:val="000821A5"/>
    <w:rsid w:val="0008315A"/>
    <w:rsid w:val="00083BA9"/>
    <w:rsid w:val="00085EC6"/>
    <w:rsid w:val="00085FA2"/>
    <w:rsid w:val="0008691F"/>
    <w:rsid w:val="000902AD"/>
    <w:rsid w:val="0009080A"/>
    <w:rsid w:val="000A2D31"/>
    <w:rsid w:val="000B5515"/>
    <w:rsid w:val="000B55C5"/>
    <w:rsid w:val="000B65E3"/>
    <w:rsid w:val="000C19DB"/>
    <w:rsid w:val="000C5A74"/>
    <w:rsid w:val="000D60A6"/>
    <w:rsid w:val="000D6F43"/>
    <w:rsid w:val="000D78D7"/>
    <w:rsid w:val="000E6FCC"/>
    <w:rsid w:val="000F3AC0"/>
    <w:rsid w:val="000F6671"/>
    <w:rsid w:val="000F7A55"/>
    <w:rsid w:val="00105AC7"/>
    <w:rsid w:val="00111D45"/>
    <w:rsid w:val="00113230"/>
    <w:rsid w:val="001168C6"/>
    <w:rsid w:val="00125539"/>
    <w:rsid w:val="00127CF6"/>
    <w:rsid w:val="00132C70"/>
    <w:rsid w:val="00132CFE"/>
    <w:rsid w:val="00135873"/>
    <w:rsid w:val="00136099"/>
    <w:rsid w:val="0013782B"/>
    <w:rsid w:val="001411B3"/>
    <w:rsid w:val="001427D7"/>
    <w:rsid w:val="00143821"/>
    <w:rsid w:val="0014651A"/>
    <w:rsid w:val="001469B6"/>
    <w:rsid w:val="00153077"/>
    <w:rsid w:val="00172D15"/>
    <w:rsid w:val="0017648B"/>
    <w:rsid w:val="00186D2B"/>
    <w:rsid w:val="001953F3"/>
    <w:rsid w:val="00195AD8"/>
    <w:rsid w:val="00196910"/>
    <w:rsid w:val="001A04B1"/>
    <w:rsid w:val="001A1904"/>
    <w:rsid w:val="001A19DF"/>
    <w:rsid w:val="001B434E"/>
    <w:rsid w:val="001B58B4"/>
    <w:rsid w:val="001C0754"/>
    <w:rsid w:val="001C1344"/>
    <w:rsid w:val="001D1EAF"/>
    <w:rsid w:val="001E0404"/>
    <w:rsid w:val="001E619B"/>
    <w:rsid w:val="001E7FE0"/>
    <w:rsid w:val="001F2F31"/>
    <w:rsid w:val="001F6D0E"/>
    <w:rsid w:val="001F70F5"/>
    <w:rsid w:val="002008A4"/>
    <w:rsid w:val="002011A3"/>
    <w:rsid w:val="002026BB"/>
    <w:rsid w:val="00202A32"/>
    <w:rsid w:val="0020431F"/>
    <w:rsid w:val="00211DE6"/>
    <w:rsid w:val="002120F0"/>
    <w:rsid w:val="0021277A"/>
    <w:rsid w:val="0021353C"/>
    <w:rsid w:val="00213742"/>
    <w:rsid w:val="00224097"/>
    <w:rsid w:val="002262B1"/>
    <w:rsid w:val="00230593"/>
    <w:rsid w:val="00231459"/>
    <w:rsid w:val="0023628A"/>
    <w:rsid w:val="00237B3B"/>
    <w:rsid w:val="00237C64"/>
    <w:rsid w:val="00251498"/>
    <w:rsid w:val="002529F8"/>
    <w:rsid w:val="00253E25"/>
    <w:rsid w:val="0026562C"/>
    <w:rsid w:val="00271BAF"/>
    <w:rsid w:val="0027231E"/>
    <w:rsid w:val="002723D6"/>
    <w:rsid w:val="00274856"/>
    <w:rsid w:val="002804B8"/>
    <w:rsid w:val="002806C1"/>
    <w:rsid w:val="002864C6"/>
    <w:rsid w:val="00296BC7"/>
    <w:rsid w:val="002970DE"/>
    <w:rsid w:val="002A0FE9"/>
    <w:rsid w:val="002A2520"/>
    <w:rsid w:val="002B27D4"/>
    <w:rsid w:val="002B634E"/>
    <w:rsid w:val="002C11E9"/>
    <w:rsid w:val="002C1C23"/>
    <w:rsid w:val="002C44B7"/>
    <w:rsid w:val="002C5BD1"/>
    <w:rsid w:val="002D353E"/>
    <w:rsid w:val="002D4DD8"/>
    <w:rsid w:val="002D5D6A"/>
    <w:rsid w:val="002D6051"/>
    <w:rsid w:val="002D63AF"/>
    <w:rsid w:val="002E5B5A"/>
    <w:rsid w:val="002F182D"/>
    <w:rsid w:val="002F65AD"/>
    <w:rsid w:val="00301401"/>
    <w:rsid w:val="003060C3"/>
    <w:rsid w:val="00306897"/>
    <w:rsid w:val="00307D7D"/>
    <w:rsid w:val="00311B01"/>
    <w:rsid w:val="00314B8E"/>
    <w:rsid w:val="003205D4"/>
    <w:rsid w:val="00320A66"/>
    <w:rsid w:val="00320BF1"/>
    <w:rsid w:val="003226CC"/>
    <w:rsid w:val="00326EB0"/>
    <w:rsid w:val="0033087F"/>
    <w:rsid w:val="003355C4"/>
    <w:rsid w:val="00346279"/>
    <w:rsid w:val="00346ECE"/>
    <w:rsid w:val="00353FC0"/>
    <w:rsid w:val="003557F2"/>
    <w:rsid w:val="00373F3D"/>
    <w:rsid w:val="00381727"/>
    <w:rsid w:val="00382390"/>
    <w:rsid w:val="0038367C"/>
    <w:rsid w:val="003838B8"/>
    <w:rsid w:val="00383E13"/>
    <w:rsid w:val="00384398"/>
    <w:rsid w:val="00385BC7"/>
    <w:rsid w:val="003A0969"/>
    <w:rsid w:val="003A2FFC"/>
    <w:rsid w:val="003A52BB"/>
    <w:rsid w:val="003A5D4A"/>
    <w:rsid w:val="003B1D22"/>
    <w:rsid w:val="003B20EE"/>
    <w:rsid w:val="003B5807"/>
    <w:rsid w:val="003B77EE"/>
    <w:rsid w:val="003C2FC6"/>
    <w:rsid w:val="003C582F"/>
    <w:rsid w:val="003C7368"/>
    <w:rsid w:val="003D45C5"/>
    <w:rsid w:val="003D6E2A"/>
    <w:rsid w:val="003E14FD"/>
    <w:rsid w:val="003F05C5"/>
    <w:rsid w:val="003F2105"/>
    <w:rsid w:val="003F43B9"/>
    <w:rsid w:val="003F4400"/>
    <w:rsid w:val="003F7533"/>
    <w:rsid w:val="00401EF3"/>
    <w:rsid w:val="00402BEB"/>
    <w:rsid w:val="00404B2E"/>
    <w:rsid w:val="004071D1"/>
    <w:rsid w:val="00412A0D"/>
    <w:rsid w:val="00416495"/>
    <w:rsid w:val="00422415"/>
    <w:rsid w:val="00422B36"/>
    <w:rsid w:val="00422EBD"/>
    <w:rsid w:val="00423C18"/>
    <w:rsid w:val="004278B4"/>
    <w:rsid w:val="0043073E"/>
    <w:rsid w:val="00432F8D"/>
    <w:rsid w:val="00433484"/>
    <w:rsid w:val="00434148"/>
    <w:rsid w:val="00442E9E"/>
    <w:rsid w:val="00457D9E"/>
    <w:rsid w:val="0046200F"/>
    <w:rsid w:val="004648D3"/>
    <w:rsid w:val="00472606"/>
    <w:rsid w:val="00474C75"/>
    <w:rsid w:val="004758AE"/>
    <w:rsid w:val="00476F02"/>
    <w:rsid w:val="00482C1C"/>
    <w:rsid w:val="00485C7C"/>
    <w:rsid w:val="00487214"/>
    <w:rsid w:val="00487EF6"/>
    <w:rsid w:val="0049463C"/>
    <w:rsid w:val="00495176"/>
    <w:rsid w:val="004A0321"/>
    <w:rsid w:val="004A2A4F"/>
    <w:rsid w:val="004A5FA7"/>
    <w:rsid w:val="004B0ED0"/>
    <w:rsid w:val="004B2E1E"/>
    <w:rsid w:val="004B34A9"/>
    <w:rsid w:val="004B6A72"/>
    <w:rsid w:val="004B6D4F"/>
    <w:rsid w:val="004B7A20"/>
    <w:rsid w:val="004C06A8"/>
    <w:rsid w:val="004C46F7"/>
    <w:rsid w:val="004C57DD"/>
    <w:rsid w:val="004D2342"/>
    <w:rsid w:val="004D57F9"/>
    <w:rsid w:val="004D5A1C"/>
    <w:rsid w:val="004D6DED"/>
    <w:rsid w:val="004D78AB"/>
    <w:rsid w:val="004E4CD4"/>
    <w:rsid w:val="004E778A"/>
    <w:rsid w:val="004F497D"/>
    <w:rsid w:val="00500951"/>
    <w:rsid w:val="00502E0B"/>
    <w:rsid w:val="00503DB1"/>
    <w:rsid w:val="00505EDA"/>
    <w:rsid w:val="0050751F"/>
    <w:rsid w:val="0051087C"/>
    <w:rsid w:val="00522201"/>
    <w:rsid w:val="005233A7"/>
    <w:rsid w:val="00524991"/>
    <w:rsid w:val="005253A2"/>
    <w:rsid w:val="0052760D"/>
    <w:rsid w:val="00533D7E"/>
    <w:rsid w:val="00537160"/>
    <w:rsid w:val="005371A6"/>
    <w:rsid w:val="00537914"/>
    <w:rsid w:val="00537DA8"/>
    <w:rsid w:val="0054121E"/>
    <w:rsid w:val="00542208"/>
    <w:rsid w:val="00545422"/>
    <w:rsid w:val="005467EE"/>
    <w:rsid w:val="00550579"/>
    <w:rsid w:val="00552B13"/>
    <w:rsid w:val="00555E47"/>
    <w:rsid w:val="0055633B"/>
    <w:rsid w:val="00557D11"/>
    <w:rsid w:val="00557D56"/>
    <w:rsid w:val="005606CD"/>
    <w:rsid w:val="0056174F"/>
    <w:rsid w:val="00564D4C"/>
    <w:rsid w:val="005651DD"/>
    <w:rsid w:val="005659C4"/>
    <w:rsid w:val="0057154C"/>
    <w:rsid w:val="005755AF"/>
    <w:rsid w:val="00577408"/>
    <w:rsid w:val="00580391"/>
    <w:rsid w:val="0058044E"/>
    <w:rsid w:val="0058431B"/>
    <w:rsid w:val="00594C2E"/>
    <w:rsid w:val="005951C9"/>
    <w:rsid w:val="00596FD7"/>
    <w:rsid w:val="005A353C"/>
    <w:rsid w:val="005A4189"/>
    <w:rsid w:val="005A7207"/>
    <w:rsid w:val="005B57AE"/>
    <w:rsid w:val="005C079C"/>
    <w:rsid w:val="005C3902"/>
    <w:rsid w:val="005C5201"/>
    <w:rsid w:val="005C6446"/>
    <w:rsid w:val="005D2EB1"/>
    <w:rsid w:val="005D4451"/>
    <w:rsid w:val="005D6351"/>
    <w:rsid w:val="005D7BF8"/>
    <w:rsid w:val="005E6FF5"/>
    <w:rsid w:val="005F13E0"/>
    <w:rsid w:val="005F225B"/>
    <w:rsid w:val="00600F1D"/>
    <w:rsid w:val="0060274E"/>
    <w:rsid w:val="00602A93"/>
    <w:rsid w:val="006037B5"/>
    <w:rsid w:val="00605F9E"/>
    <w:rsid w:val="00607B8C"/>
    <w:rsid w:val="00607DD2"/>
    <w:rsid w:val="006121F8"/>
    <w:rsid w:val="006164B2"/>
    <w:rsid w:val="0061650D"/>
    <w:rsid w:val="00621BE3"/>
    <w:rsid w:val="00622AA7"/>
    <w:rsid w:val="00625223"/>
    <w:rsid w:val="00630425"/>
    <w:rsid w:val="006339FE"/>
    <w:rsid w:val="00636877"/>
    <w:rsid w:val="0064589F"/>
    <w:rsid w:val="00652E64"/>
    <w:rsid w:val="00660D9A"/>
    <w:rsid w:val="0066161E"/>
    <w:rsid w:val="00661641"/>
    <w:rsid w:val="00663904"/>
    <w:rsid w:val="00666EBE"/>
    <w:rsid w:val="0067596C"/>
    <w:rsid w:val="006804FA"/>
    <w:rsid w:val="00680995"/>
    <w:rsid w:val="00683364"/>
    <w:rsid w:val="00683B5E"/>
    <w:rsid w:val="00687054"/>
    <w:rsid w:val="00690C28"/>
    <w:rsid w:val="006935FD"/>
    <w:rsid w:val="00693BF0"/>
    <w:rsid w:val="006A0D81"/>
    <w:rsid w:val="006A47A9"/>
    <w:rsid w:val="006A7CC6"/>
    <w:rsid w:val="006B027E"/>
    <w:rsid w:val="006B15D3"/>
    <w:rsid w:val="006B230B"/>
    <w:rsid w:val="006C3D4F"/>
    <w:rsid w:val="006D27D5"/>
    <w:rsid w:val="006D2E0E"/>
    <w:rsid w:val="006E21A7"/>
    <w:rsid w:val="006E3768"/>
    <w:rsid w:val="006E6EA2"/>
    <w:rsid w:val="006F3AFF"/>
    <w:rsid w:val="006F4C44"/>
    <w:rsid w:val="007027CA"/>
    <w:rsid w:val="00703AC8"/>
    <w:rsid w:val="00706093"/>
    <w:rsid w:val="00707154"/>
    <w:rsid w:val="0071731E"/>
    <w:rsid w:val="007225D3"/>
    <w:rsid w:val="007274DE"/>
    <w:rsid w:val="00742C85"/>
    <w:rsid w:val="0074651B"/>
    <w:rsid w:val="0074786E"/>
    <w:rsid w:val="00751760"/>
    <w:rsid w:val="007555E5"/>
    <w:rsid w:val="007601B3"/>
    <w:rsid w:val="00763B63"/>
    <w:rsid w:val="00764E94"/>
    <w:rsid w:val="007719B7"/>
    <w:rsid w:val="00783792"/>
    <w:rsid w:val="007868FC"/>
    <w:rsid w:val="00787439"/>
    <w:rsid w:val="00793D0B"/>
    <w:rsid w:val="00793F97"/>
    <w:rsid w:val="0079450B"/>
    <w:rsid w:val="00794847"/>
    <w:rsid w:val="00795A22"/>
    <w:rsid w:val="007A3551"/>
    <w:rsid w:val="007A45E5"/>
    <w:rsid w:val="007B7B76"/>
    <w:rsid w:val="007B7B85"/>
    <w:rsid w:val="007C0A21"/>
    <w:rsid w:val="007C122D"/>
    <w:rsid w:val="007C2B2F"/>
    <w:rsid w:val="007D2BF1"/>
    <w:rsid w:val="007E194B"/>
    <w:rsid w:val="007E20AA"/>
    <w:rsid w:val="007E233A"/>
    <w:rsid w:val="007E37A0"/>
    <w:rsid w:val="007E4791"/>
    <w:rsid w:val="007F010A"/>
    <w:rsid w:val="007F1820"/>
    <w:rsid w:val="007F2485"/>
    <w:rsid w:val="007F3D60"/>
    <w:rsid w:val="007F48F1"/>
    <w:rsid w:val="007F6A47"/>
    <w:rsid w:val="007F7166"/>
    <w:rsid w:val="00800199"/>
    <w:rsid w:val="008008A1"/>
    <w:rsid w:val="00804543"/>
    <w:rsid w:val="00804987"/>
    <w:rsid w:val="0080624B"/>
    <w:rsid w:val="008078E0"/>
    <w:rsid w:val="0081480D"/>
    <w:rsid w:val="008150B8"/>
    <w:rsid w:val="00815AFC"/>
    <w:rsid w:val="0081772B"/>
    <w:rsid w:val="0082290F"/>
    <w:rsid w:val="00827021"/>
    <w:rsid w:val="008316D6"/>
    <w:rsid w:val="00831F8C"/>
    <w:rsid w:val="00833521"/>
    <w:rsid w:val="008403AE"/>
    <w:rsid w:val="0084058B"/>
    <w:rsid w:val="00843D2B"/>
    <w:rsid w:val="008471DD"/>
    <w:rsid w:val="00850E81"/>
    <w:rsid w:val="00851720"/>
    <w:rsid w:val="008552F6"/>
    <w:rsid w:val="00855897"/>
    <w:rsid w:val="0085649A"/>
    <w:rsid w:val="00861A50"/>
    <w:rsid w:val="008632B0"/>
    <w:rsid w:val="008636D6"/>
    <w:rsid w:val="008642E4"/>
    <w:rsid w:val="008644E8"/>
    <w:rsid w:val="0086593A"/>
    <w:rsid w:val="00866EB5"/>
    <w:rsid w:val="00867050"/>
    <w:rsid w:val="00872F8E"/>
    <w:rsid w:val="00876077"/>
    <w:rsid w:val="00876ED9"/>
    <w:rsid w:val="008841BA"/>
    <w:rsid w:val="00886B2A"/>
    <w:rsid w:val="00891292"/>
    <w:rsid w:val="00893C76"/>
    <w:rsid w:val="00894572"/>
    <w:rsid w:val="00897FD4"/>
    <w:rsid w:val="008A306B"/>
    <w:rsid w:val="008A55C3"/>
    <w:rsid w:val="008A55EF"/>
    <w:rsid w:val="008B30A4"/>
    <w:rsid w:val="008B68B9"/>
    <w:rsid w:val="008B6D6A"/>
    <w:rsid w:val="008C39B0"/>
    <w:rsid w:val="008D0B5A"/>
    <w:rsid w:val="008D14FF"/>
    <w:rsid w:val="008D34F1"/>
    <w:rsid w:val="008E04BC"/>
    <w:rsid w:val="008E0CE7"/>
    <w:rsid w:val="008E6827"/>
    <w:rsid w:val="008F11FF"/>
    <w:rsid w:val="008F2C8F"/>
    <w:rsid w:val="008F5BA0"/>
    <w:rsid w:val="008F7320"/>
    <w:rsid w:val="009004CF"/>
    <w:rsid w:val="00901FC8"/>
    <w:rsid w:val="0090292F"/>
    <w:rsid w:val="009059F7"/>
    <w:rsid w:val="00906930"/>
    <w:rsid w:val="0090695E"/>
    <w:rsid w:val="009079AE"/>
    <w:rsid w:val="00915790"/>
    <w:rsid w:val="009202C4"/>
    <w:rsid w:val="00920740"/>
    <w:rsid w:val="00923FA1"/>
    <w:rsid w:val="00926551"/>
    <w:rsid w:val="00926E8F"/>
    <w:rsid w:val="0093113A"/>
    <w:rsid w:val="009328D4"/>
    <w:rsid w:val="009334CB"/>
    <w:rsid w:val="009334DB"/>
    <w:rsid w:val="00933FEC"/>
    <w:rsid w:val="0093723B"/>
    <w:rsid w:val="00937937"/>
    <w:rsid w:val="009564EA"/>
    <w:rsid w:val="0095775D"/>
    <w:rsid w:val="009619A1"/>
    <w:rsid w:val="0096364A"/>
    <w:rsid w:val="009705CD"/>
    <w:rsid w:val="00976673"/>
    <w:rsid w:val="0098564D"/>
    <w:rsid w:val="00987BBD"/>
    <w:rsid w:val="009922D8"/>
    <w:rsid w:val="00992D36"/>
    <w:rsid w:val="00993F6E"/>
    <w:rsid w:val="0099586E"/>
    <w:rsid w:val="009A0242"/>
    <w:rsid w:val="009A3BF5"/>
    <w:rsid w:val="009A5EBF"/>
    <w:rsid w:val="009A5EF3"/>
    <w:rsid w:val="009A5F2F"/>
    <w:rsid w:val="009A6B6D"/>
    <w:rsid w:val="009B6A00"/>
    <w:rsid w:val="009C1DF3"/>
    <w:rsid w:val="009C21A6"/>
    <w:rsid w:val="009C7E71"/>
    <w:rsid w:val="009D0CAF"/>
    <w:rsid w:val="009D700D"/>
    <w:rsid w:val="009E0BD7"/>
    <w:rsid w:val="009E29CC"/>
    <w:rsid w:val="009E3496"/>
    <w:rsid w:val="009F5048"/>
    <w:rsid w:val="00A008C7"/>
    <w:rsid w:val="00A0108A"/>
    <w:rsid w:val="00A022A5"/>
    <w:rsid w:val="00A125F8"/>
    <w:rsid w:val="00A206D2"/>
    <w:rsid w:val="00A22184"/>
    <w:rsid w:val="00A236CF"/>
    <w:rsid w:val="00A24291"/>
    <w:rsid w:val="00A271F2"/>
    <w:rsid w:val="00A345D0"/>
    <w:rsid w:val="00A34B6A"/>
    <w:rsid w:val="00A36AE6"/>
    <w:rsid w:val="00A377D5"/>
    <w:rsid w:val="00A505E4"/>
    <w:rsid w:val="00A52923"/>
    <w:rsid w:val="00A54E42"/>
    <w:rsid w:val="00A558CB"/>
    <w:rsid w:val="00A5664E"/>
    <w:rsid w:val="00A56766"/>
    <w:rsid w:val="00A57BB8"/>
    <w:rsid w:val="00A60BCE"/>
    <w:rsid w:val="00A6747A"/>
    <w:rsid w:val="00A7601E"/>
    <w:rsid w:val="00A77B98"/>
    <w:rsid w:val="00A849FB"/>
    <w:rsid w:val="00A8565F"/>
    <w:rsid w:val="00A86594"/>
    <w:rsid w:val="00A911F3"/>
    <w:rsid w:val="00A96530"/>
    <w:rsid w:val="00AA3F02"/>
    <w:rsid w:val="00AA66DC"/>
    <w:rsid w:val="00AB03E9"/>
    <w:rsid w:val="00AB0641"/>
    <w:rsid w:val="00AB0B0C"/>
    <w:rsid w:val="00AB1D00"/>
    <w:rsid w:val="00AB3921"/>
    <w:rsid w:val="00AB7AD9"/>
    <w:rsid w:val="00AB7D70"/>
    <w:rsid w:val="00AC648A"/>
    <w:rsid w:val="00AD01F9"/>
    <w:rsid w:val="00AD2C67"/>
    <w:rsid w:val="00AD6CF7"/>
    <w:rsid w:val="00AD7371"/>
    <w:rsid w:val="00AD7808"/>
    <w:rsid w:val="00AE1F6C"/>
    <w:rsid w:val="00AE3E8A"/>
    <w:rsid w:val="00AE5CC2"/>
    <w:rsid w:val="00AE6A61"/>
    <w:rsid w:val="00AE7F9B"/>
    <w:rsid w:val="00AF0850"/>
    <w:rsid w:val="00AF2947"/>
    <w:rsid w:val="00AF342A"/>
    <w:rsid w:val="00AF34D7"/>
    <w:rsid w:val="00AF6076"/>
    <w:rsid w:val="00B01AC5"/>
    <w:rsid w:val="00B03D1A"/>
    <w:rsid w:val="00B03FDC"/>
    <w:rsid w:val="00B06C2B"/>
    <w:rsid w:val="00B10E78"/>
    <w:rsid w:val="00B150AD"/>
    <w:rsid w:val="00B17777"/>
    <w:rsid w:val="00B17E05"/>
    <w:rsid w:val="00B213B3"/>
    <w:rsid w:val="00B22A52"/>
    <w:rsid w:val="00B26690"/>
    <w:rsid w:val="00B33FFC"/>
    <w:rsid w:val="00B34E12"/>
    <w:rsid w:val="00B36B46"/>
    <w:rsid w:val="00B41B79"/>
    <w:rsid w:val="00B520F5"/>
    <w:rsid w:val="00B567A6"/>
    <w:rsid w:val="00B56C71"/>
    <w:rsid w:val="00B605EF"/>
    <w:rsid w:val="00B63632"/>
    <w:rsid w:val="00B63AE2"/>
    <w:rsid w:val="00B63F89"/>
    <w:rsid w:val="00B64320"/>
    <w:rsid w:val="00B66C8E"/>
    <w:rsid w:val="00B71802"/>
    <w:rsid w:val="00B73893"/>
    <w:rsid w:val="00B74BD9"/>
    <w:rsid w:val="00B76DB8"/>
    <w:rsid w:val="00B7763B"/>
    <w:rsid w:val="00B77FEB"/>
    <w:rsid w:val="00B842B0"/>
    <w:rsid w:val="00B87241"/>
    <w:rsid w:val="00B9002D"/>
    <w:rsid w:val="00B92A13"/>
    <w:rsid w:val="00BA2C47"/>
    <w:rsid w:val="00BA5DA9"/>
    <w:rsid w:val="00BB567A"/>
    <w:rsid w:val="00BB7644"/>
    <w:rsid w:val="00BB7E37"/>
    <w:rsid w:val="00BC4F8A"/>
    <w:rsid w:val="00BC7559"/>
    <w:rsid w:val="00BD18C8"/>
    <w:rsid w:val="00BD4BDE"/>
    <w:rsid w:val="00BD79BC"/>
    <w:rsid w:val="00BE672D"/>
    <w:rsid w:val="00BE69A2"/>
    <w:rsid w:val="00BF1E5E"/>
    <w:rsid w:val="00BF5642"/>
    <w:rsid w:val="00BF5D20"/>
    <w:rsid w:val="00C001AC"/>
    <w:rsid w:val="00C01DAD"/>
    <w:rsid w:val="00C021DC"/>
    <w:rsid w:val="00C024E1"/>
    <w:rsid w:val="00C07C2C"/>
    <w:rsid w:val="00C11F49"/>
    <w:rsid w:val="00C1286D"/>
    <w:rsid w:val="00C12DE5"/>
    <w:rsid w:val="00C15832"/>
    <w:rsid w:val="00C15A0C"/>
    <w:rsid w:val="00C17D5E"/>
    <w:rsid w:val="00C24190"/>
    <w:rsid w:val="00C243AC"/>
    <w:rsid w:val="00C24AF1"/>
    <w:rsid w:val="00C27542"/>
    <w:rsid w:val="00C325B9"/>
    <w:rsid w:val="00C32982"/>
    <w:rsid w:val="00C3327A"/>
    <w:rsid w:val="00C34B55"/>
    <w:rsid w:val="00C405EB"/>
    <w:rsid w:val="00C417EB"/>
    <w:rsid w:val="00C60C96"/>
    <w:rsid w:val="00C61EDB"/>
    <w:rsid w:val="00C63A14"/>
    <w:rsid w:val="00C74579"/>
    <w:rsid w:val="00C75053"/>
    <w:rsid w:val="00C756A8"/>
    <w:rsid w:val="00C8186C"/>
    <w:rsid w:val="00C865B6"/>
    <w:rsid w:val="00C919E1"/>
    <w:rsid w:val="00C931E5"/>
    <w:rsid w:val="00C95D82"/>
    <w:rsid w:val="00CA25B4"/>
    <w:rsid w:val="00CA3272"/>
    <w:rsid w:val="00CA44BB"/>
    <w:rsid w:val="00CA622F"/>
    <w:rsid w:val="00CA75E3"/>
    <w:rsid w:val="00CB2C82"/>
    <w:rsid w:val="00CB49F7"/>
    <w:rsid w:val="00CE0204"/>
    <w:rsid w:val="00CE146B"/>
    <w:rsid w:val="00CE31D3"/>
    <w:rsid w:val="00CE4D30"/>
    <w:rsid w:val="00CE628A"/>
    <w:rsid w:val="00D0070C"/>
    <w:rsid w:val="00D03984"/>
    <w:rsid w:val="00D03B39"/>
    <w:rsid w:val="00D06EA0"/>
    <w:rsid w:val="00D10E8A"/>
    <w:rsid w:val="00D151A2"/>
    <w:rsid w:val="00D15C79"/>
    <w:rsid w:val="00D27223"/>
    <w:rsid w:val="00D311E3"/>
    <w:rsid w:val="00D3274E"/>
    <w:rsid w:val="00D3329E"/>
    <w:rsid w:val="00D368E9"/>
    <w:rsid w:val="00D37BC5"/>
    <w:rsid w:val="00D43361"/>
    <w:rsid w:val="00D54538"/>
    <w:rsid w:val="00D57C53"/>
    <w:rsid w:val="00D57DCA"/>
    <w:rsid w:val="00D637C2"/>
    <w:rsid w:val="00D66531"/>
    <w:rsid w:val="00D6719E"/>
    <w:rsid w:val="00D715CD"/>
    <w:rsid w:val="00D727C4"/>
    <w:rsid w:val="00D8228D"/>
    <w:rsid w:val="00D8277C"/>
    <w:rsid w:val="00D8500F"/>
    <w:rsid w:val="00D92E87"/>
    <w:rsid w:val="00D939D8"/>
    <w:rsid w:val="00D95404"/>
    <w:rsid w:val="00DA3468"/>
    <w:rsid w:val="00DA58D1"/>
    <w:rsid w:val="00DB26FD"/>
    <w:rsid w:val="00DB3928"/>
    <w:rsid w:val="00DC0CFD"/>
    <w:rsid w:val="00DC4AB9"/>
    <w:rsid w:val="00DC4F45"/>
    <w:rsid w:val="00DD37A9"/>
    <w:rsid w:val="00DE2B9E"/>
    <w:rsid w:val="00DE377F"/>
    <w:rsid w:val="00DE45D9"/>
    <w:rsid w:val="00DE466D"/>
    <w:rsid w:val="00DE534C"/>
    <w:rsid w:val="00DE6981"/>
    <w:rsid w:val="00DF22AA"/>
    <w:rsid w:val="00DF4573"/>
    <w:rsid w:val="00DF4A2B"/>
    <w:rsid w:val="00DF6D0A"/>
    <w:rsid w:val="00E00081"/>
    <w:rsid w:val="00E01A81"/>
    <w:rsid w:val="00E07F65"/>
    <w:rsid w:val="00E1379C"/>
    <w:rsid w:val="00E2130F"/>
    <w:rsid w:val="00E21BD2"/>
    <w:rsid w:val="00E23F1F"/>
    <w:rsid w:val="00E264A2"/>
    <w:rsid w:val="00E31132"/>
    <w:rsid w:val="00E31563"/>
    <w:rsid w:val="00E3225E"/>
    <w:rsid w:val="00E336EC"/>
    <w:rsid w:val="00E353F8"/>
    <w:rsid w:val="00E4291D"/>
    <w:rsid w:val="00E42F77"/>
    <w:rsid w:val="00E44508"/>
    <w:rsid w:val="00E50B15"/>
    <w:rsid w:val="00E51885"/>
    <w:rsid w:val="00E52891"/>
    <w:rsid w:val="00E52F24"/>
    <w:rsid w:val="00E5401C"/>
    <w:rsid w:val="00E553C6"/>
    <w:rsid w:val="00E63E7F"/>
    <w:rsid w:val="00E63F10"/>
    <w:rsid w:val="00E71AD4"/>
    <w:rsid w:val="00E7716C"/>
    <w:rsid w:val="00E823A8"/>
    <w:rsid w:val="00E84781"/>
    <w:rsid w:val="00E85448"/>
    <w:rsid w:val="00E87F42"/>
    <w:rsid w:val="00E956F9"/>
    <w:rsid w:val="00E95BBA"/>
    <w:rsid w:val="00EA3F3D"/>
    <w:rsid w:val="00EA4D8B"/>
    <w:rsid w:val="00EB1A93"/>
    <w:rsid w:val="00EB24DB"/>
    <w:rsid w:val="00EB275C"/>
    <w:rsid w:val="00EB378F"/>
    <w:rsid w:val="00EC0842"/>
    <w:rsid w:val="00EC15F2"/>
    <w:rsid w:val="00EC31A6"/>
    <w:rsid w:val="00EC3EFC"/>
    <w:rsid w:val="00EC731A"/>
    <w:rsid w:val="00EC7D3B"/>
    <w:rsid w:val="00ED06C8"/>
    <w:rsid w:val="00ED0F8C"/>
    <w:rsid w:val="00ED1948"/>
    <w:rsid w:val="00ED3092"/>
    <w:rsid w:val="00ED4A7F"/>
    <w:rsid w:val="00ED74E4"/>
    <w:rsid w:val="00EE15B1"/>
    <w:rsid w:val="00EE20A1"/>
    <w:rsid w:val="00EE5266"/>
    <w:rsid w:val="00EE5C0D"/>
    <w:rsid w:val="00EF1CD0"/>
    <w:rsid w:val="00EF432B"/>
    <w:rsid w:val="00EF4919"/>
    <w:rsid w:val="00EF622A"/>
    <w:rsid w:val="00EF7CDB"/>
    <w:rsid w:val="00F04FD3"/>
    <w:rsid w:val="00F05C1F"/>
    <w:rsid w:val="00F11A2D"/>
    <w:rsid w:val="00F20CD0"/>
    <w:rsid w:val="00F43537"/>
    <w:rsid w:val="00F43CC5"/>
    <w:rsid w:val="00F50267"/>
    <w:rsid w:val="00F53C94"/>
    <w:rsid w:val="00F53D31"/>
    <w:rsid w:val="00F55C72"/>
    <w:rsid w:val="00F567E8"/>
    <w:rsid w:val="00F64699"/>
    <w:rsid w:val="00F65A12"/>
    <w:rsid w:val="00F7044F"/>
    <w:rsid w:val="00F710DD"/>
    <w:rsid w:val="00F72C28"/>
    <w:rsid w:val="00F763DD"/>
    <w:rsid w:val="00F80EB0"/>
    <w:rsid w:val="00F835C1"/>
    <w:rsid w:val="00F92EF0"/>
    <w:rsid w:val="00F970D1"/>
    <w:rsid w:val="00FA683A"/>
    <w:rsid w:val="00FB17EA"/>
    <w:rsid w:val="00FB2649"/>
    <w:rsid w:val="00FB5690"/>
    <w:rsid w:val="00FC62AB"/>
    <w:rsid w:val="00FC6AAA"/>
    <w:rsid w:val="00FC6B5A"/>
    <w:rsid w:val="00FE1544"/>
    <w:rsid w:val="00FE18E2"/>
    <w:rsid w:val="00FE1AA2"/>
    <w:rsid w:val="00FE5638"/>
    <w:rsid w:val="00FF1BD0"/>
    <w:rsid w:val="00FF76FA"/>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4C77496A"/>
  <w15:chartTrackingRefBased/>
  <w15:docId w15:val="{E0C40208-A9A5-4080-BF70-5FFF8D45F9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D27223"/>
    <w:pPr>
      <w:suppressAutoHyphens/>
      <w:spacing w:after="200" w:line="276" w:lineRule="auto"/>
    </w:pPr>
    <w:rPr>
      <w:rFonts w:ascii="Times New Roman" w:eastAsia="Times New Roman" w:hAnsi="Times New Roman" w:cs="Times New Roman"/>
      <w:sz w:val="20"/>
      <w:szCs w:val="20"/>
      <w:lang w:val="es-ES" w:eastAsia="zh-CN"/>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Encabezamiento">
    <w:name w:val="Encabezamiento"/>
    <w:basedOn w:val="Normal"/>
    <w:rsid w:val="00D27223"/>
    <w:pPr>
      <w:tabs>
        <w:tab w:val="center" w:pos="4252"/>
        <w:tab w:val="right" w:pos="8504"/>
      </w:tabs>
    </w:pPr>
  </w:style>
  <w:style w:type="paragraph" w:styleId="Piedepgina">
    <w:name w:val="footer"/>
    <w:basedOn w:val="Normal"/>
    <w:link w:val="PiedepginaCar"/>
    <w:rsid w:val="00D27223"/>
    <w:pPr>
      <w:tabs>
        <w:tab w:val="center" w:pos="4252"/>
        <w:tab w:val="right" w:pos="8504"/>
      </w:tabs>
    </w:pPr>
  </w:style>
  <w:style w:type="character" w:customStyle="1" w:styleId="PiedepginaCar">
    <w:name w:val="Pie de página Car"/>
    <w:basedOn w:val="Fuentedeprrafopredeter"/>
    <w:link w:val="Piedepgina"/>
    <w:rsid w:val="00D27223"/>
    <w:rPr>
      <w:rFonts w:ascii="Times New Roman" w:eastAsia="Times New Roman" w:hAnsi="Times New Roman" w:cs="Times New Roman"/>
      <w:sz w:val="20"/>
      <w:szCs w:val="20"/>
      <w:lang w:val="es-ES" w:eastAsia="zh-CN"/>
    </w:rPr>
  </w:style>
  <w:style w:type="character" w:styleId="Textoennegrita">
    <w:name w:val="Strong"/>
    <w:basedOn w:val="Fuentedeprrafopredeter"/>
    <w:uiPriority w:val="22"/>
    <w:qFormat/>
    <w:rsid w:val="00E51885"/>
    <w:rPr>
      <w:b/>
      <w:bCs/>
    </w:rPr>
  </w:style>
  <w:style w:type="character" w:styleId="Hipervnculo">
    <w:name w:val="Hyperlink"/>
    <w:basedOn w:val="Fuentedeprrafopredeter"/>
    <w:uiPriority w:val="99"/>
    <w:unhideWhenUsed/>
    <w:rsid w:val="00861A50"/>
    <w:rPr>
      <w:color w:val="0563C1" w:themeColor="hyperlink"/>
      <w:u w:val="single"/>
    </w:rPr>
  </w:style>
  <w:style w:type="character" w:styleId="Mencinsinresolver">
    <w:name w:val="Unresolved Mention"/>
    <w:basedOn w:val="Fuentedeprrafopredeter"/>
    <w:uiPriority w:val="99"/>
    <w:semiHidden/>
    <w:unhideWhenUsed/>
    <w:rsid w:val="00861A50"/>
    <w:rPr>
      <w:color w:val="605E5C"/>
      <w:shd w:val="clear" w:color="auto" w:fill="E1DFDD"/>
    </w:rPr>
  </w:style>
  <w:style w:type="paragraph" w:styleId="Encabezado">
    <w:name w:val="header"/>
    <w:basedOn w:val="Normal"/>
    <w:link w:val="EncabezadoCar"/>
    <w:uiPriority w:val="99"/>
    <w:unhideWhenUsed/>
    <w:rsid w:val="00987BBD"/>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987BBD"/>
    <w:rPr>
      <w:rFonts w:ascii="Times New Roman" w:eastAsia="Times New Roman" w:hAnsi="Times New Roman" w:cs="Times New Roman"/>
      <w:sz w:val="20"/>
      <w:szCs w:val="20"/>
      <w:lang w:val="es-ES" w:eastAsia="zh-CN"/>
    </w:rPr>
  </w:style>
  <w:style w:type="table" w:styleId="Tablaconcuadrcula">
    <w:name w:val="Table Grid"/>
    <w:basedOn w:val="Tablanormal"/>
    <w:uiPriority w:val="39"/>
    <w:rsid w:val="007274D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926551"/>
    <w:pPr>
      <w:suppressAutoHyphens w:val="0"/>
      <w:spacing w:before="100" w:beforeAutospacing="1" w:after="100" w:afterAutospacing="1" w:line="240" w:lineRule="auto"/>
    </w:pPr>
    <w:rPr>
      <w:sz w:val="24"/>
      <w:szCs w:val="24"/>
      <w:lang w:val="es-CO" w:eastAsia="es-CO"/>
    </w:rPr>
  </w:style>
  <w:style w:type="paragraph" w:customStyle="1" w:styleId="Default">
    <w:name w:val="Default"/>
    <w:rsid w:val="002D353E"/>
    <w:pPr>
      <w:autoSpaceDE w:val="0"/>
      <w:autoSpaceDN w:val="0"/>
      <w:adjustRightInd w:val="0"/>
      <w:spacing w:after="0" w:line="240" w:lineRule="auto"/>
    </w:pPr>
    <w:rPr>
      <w:rFonts w:ascii="Times New Roman" w:hAnsi="Times New Roman" w:cs="Times New Roman"/>
      <w:color w:val="000000"/>
      <w:sz w:val="24"/>
      <w:szCs w:val="24"/>
    </w:rPr>
  </w:style>
  <w:style w:type="paragraph" w:styleId="Textonotapie">
    <w:name w:val="footnote text"/>
    <w:basedOn w:val="Normal"/>
    <w:link w:val="TextonotapieCar"/>
    <w:uiPriority w:val="99"/>
    <w:semiHidden/>
    <w:unhideWhenUsed/>
    <w:rsid w:val="00CB2C82"/>
    <w:pPr>
      <w:spacing w:after="0" w:line="240" w:lineRule="auto"/>
    </w:pPr>
  </w:style>
  <w:style w:type="character" w:customStyle="1" w:styleId="TextonotapieCar">
    <w:name w:val="Texto nota pie Car"/>
    <w:basedOn w:val="Fuentedeprrafopredeter"/>
    <w:link w:val="Textonotapie"/>
    <w:uiPriority w:val="99"/>
    <w:semiHidden/>
    <w:rsid w:val="00CB2C82"/>
    <w:rPr>
      <w:rFonts w:ascii="Times New Roman" w:eastAsia="Times New Roman" w:hAnsi="Times New Roman" w:cs="Times New Roman"/>
      <w:sz w:val="20"/>
      <w:szCs w:val="20"/>
      <w:lang w:val="es-ES" w:eastAsia="zh-CN"/>
    </w:rPr>
  </w:style>
  <w:style w:type="character" w:styleId="Refdenotaalpie">
    <w:name w:val="footnote reference"/>
    <w:basedOn w:val="Fuentedeprrafopredeter"/>
    <w:uiPriority w:val="99"/>
    <w:semiHidden/>
    <w:unhideWhenUsed/>
    <w:rsid w:val="00CB2C82"/>
    <w:rPr>
      <w:vertAlign w:val="superscript"/>
    </w:rPr>
  </w:style>
  <w:style w:type="paragraph" w:styleId="Sinespaciado">
    <w:name w:val="No Spacing"/>
    <w:basedOn w:val="Normal"/>
    <w:qFormat/>
    <w:rsid w:val="008B68B9"/>
    <w:pPr>
      <w:suppressAutoHyphens w:val="0"/>
      <w:spacing w:before="100" w:beforeAutospacing="1" w:after="100" w:afterAutospacing="1" w:line="240" w:lineRule="auto"/>
    </w:pPr>
    <w:rPr>
      <w:sz w:val="24"/>
      <w:szCs w:val="24"/>
      <w:lang w:val="es-CO" w:eastAsia="es-CO"/>
    </w:rPr>
  </w:style>
  <w:style w:type="paragraph" w:styleId="Prrafodelista">
    <w:name w:val="List Paragraph"/>
    <w:basedOn w:val="Normal"/>
    <w:uiPriority w:val="34"/>
    <w:qFormat/>
    <w:rsid w:val="00487EF6"/>
    <w:pPr>
      <w:ind w:left="720"/>
      <w:contextualSpacing/>
    </w:pPr>
  </w:style>
  <w:style w:type="paragraph" w:customStyle="1" w:styleId="Standard">
    <w:name w:val="Standard"/>
    <w:rsid w:val="00B34E12"/>
    <w:pPr>
      <w:suppressAutoHyphens/>
      <w:autoSpaceDN w:val="0"/>
      <w:spacing w:after="0" w:line="240" w:lineRule="auto"/>
    </w:pPr>
    <w:rPr>
      <w:rFonts w:ascii="Times New Roman" w:eastAsia="Times New Roman" w:hAnsi="Times New Roman" w:cs="Times New Roman"/>
      <w:kern w:val="3"/>
      <w:sz w:val="20"/>
      <w:szCs w:val="20"/>
      <w:lang w:eastAsia="zh-CN"/>
    </w:rPr>
  </w:style>
  <w:style w:type="character" w:styleId="Nmerodepgina">
    <w:name w:val="page number"/>
    <w:unhideWhenUsed/>
    <w:rsid w:val="00B34E12"/>
    <w:rPr>
      <w:rFonts w:ascii="Times New Roman" w:hAnsi="Times New Roman" w:cs="Times New Roman" w:hint="default"/>
    </w:rPr>
  </w:style>
  <w:style w:type="character" w:customStyle="1" w:styleId="normaltextrun">
    <w:name w:val="normaltextrun"/>
    <w:basedOn w:val="Fuentedeprrafopredeter"/>
    <w:rsid w:val="00A36AE6"/>
  </w:style>
  <w:style w:type="character" w:styleId="nfasis">
    <w:name w:val="Emphasis"/>
    <w:basedOn w:val="Fuentedeprrafopredeter"/>
    <w:qFormat/>
    <w:rsid w:val="00A36AE6"/>
    <w:rPr>
      <w:i/>
      <w:iCs/>
    </w:rPr>
  </w:style>
  <w:style w:type="paragraph" w:styleId="Textonotaalfinal">
    <w:name w:val="endnote text"/>
    <w:basedOn w:val="Normal"/>
    <w:link w:val="TextonotaalfinalCar"/>
    <w:uiPriority w:val="99"/>
    <w:semiHidden/>
    <w:unhideWhenUsed/>
    <w:rsid w:val="00B605EF"/>
    <w:pPr>
      <w:spacing w:after="0" w:line="240" w:lineRule="auto"/>
    </w:pPr>
  </w:style>
  <w:style w:type="character" w:customStyle="1" w:styleId="TextonotaalfinalCar">
    <w:name w:val="Texto nota al final Car"/>
    <w:basedOn w:val="Fuentedeprrafopredeter"/>
    <w:link w:val="Textonotaalfinal"/>
    <w:uiPriority w:val="99"/>
    <w:semiHidden/>
    <w:rsid w:val="00B605EF"/>
    <w:rPr>
      <w:rFonts w:ascii="Times New Roman" w:eastAsia="Times New Roman" w:hAnsi="Times New Roman" w:cs="Times New Roman"/>
      <w:sz w:val="20"/>
      <w:szCs w:val="20"/>
      <w:lang w:val="es-ES" w:eastAsia="zh-CN"/>
    </w:rPr>
  </w:style>
  <w:style w:type="character" w:styleId="Refdenotaalfinal">
    <w:name w:val="endnote reference"/>
    <w:basedOn w:val="Fuentedeprrafopredeter"/>
    <w:uiPriority w:val="99"/>
    <w:semiHidden/>
    <w:unhideWhenUsed/>
    <w:rsid w:val="00B605E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5956536">
      <w:bodyDiv w:val="1"/>
      <w:marLeft w:val="0"/>
      <w:marRight w:val="0"/>
      <w:marTop w:val="0"/>
      <w:marBottom w:val="0"/>
      <w:divBdr>
        <w:top w:val="none" w:sz="0" w:space="0" w:color="auto"/>
        <w:left w:val="none" w:sz="0" w:space="0" w:color="auto"/>
        <w:bottom w:val="none" w:sz="0" w:space="0" w:color="auto"/>
        <w:right w:val="none" w:sz="0" w:space="0" w:color="auto"/>
      </w:divBdr>
    </w:div>
    <w:div w:id="594285554">
      <w:bodyDiv w:val="1"/>
      <w:marLeft w:val="0"/>
      <w:marRight w:val="0"/>
      <w:marTop w:val="0"/>
      <w:marBottom w:val="0"/>
      <w:divBdr>
        <w:top w:val="none" w:sz="0" w:space="0" w:color="auto"/>
        <w:left w:val="none" w:sz="0" w:space="0" w:color="auto"/>
        <w:bottom w:val="none" w:sz="0" w:space="0" w:color="auto"/>
        <w:right w:val="none" w:sz="0" w:space="0" w:color="auto"/>
      </w:divBdr>
    </w:div>
    <w:div w:id="775901539">
      <w:bodyDiv w:val="1"/>
      <w:marLeft w:val="0"/>
      <w:marRight w:val="0"/>
      <w:marTop w:val="0"/>
      <w:marBottom w:val="0"/>
      <w:divBdr>
        <w:top w:val="none" w:sz="0" w:space="0" w:color="auto"/>
        <w:left w:val="none" w:sz="0" w:space="0" w:color="auto"/>
        <w:bottom w:val="none" w:sz="0" w:space="0" w:color="auto"/>
        <w:right w:val="none" w:sz="0" w:space="0" w:color="auto"/>
      </w:divBdr>
    </w:div>
    <w:div w:id="939072916">
      <w:bodyDiv w:val="1"/>
      <w:marLeft w:val="0"/>
      <w:marRight w:val="0"/>
      <w:marTop w:val="0"/>
      <w:marBottom w:val="0"/>
      <w:divBdr>
        <w:top w:val="none" w:sz="0" w:space="0" w:color="auto"/>
        <w:left w:val="none" w:sz="0" w:space="0" w:color="auto"/>
        <w:bottom w:val="none" w:sz="0" w:space="0" w:color="auto"/>
        <w:right w:val="none" w:sz="0" w:space="0" w:color="auto"/>
      </w:divBdr>
    </w:div>
    <w:div w:id="954096621">
      <w:bodyDiv w:val="1"/>
      <w:marLeft w:val="0"/>
      <w:marRight w:val="0"/>
      <w:marTop w:val="0"/>
      <w:marBottom w:val="0"/>
      <w:divBdr>
        <w:top w:val="none" w:sz="0" w:space="0" w:color="auto"/>
        <w:left w:val="none" w:sz="0" w:space="0" w:color="auto"/>
        <w:bottom w:val="none" w:sz="0" w:space="0" w:color="auto"/>
        <w:right w:val="none" w:sz="0" w:space="0" w:color="auto"/>
      </w:divBdr>
    </w:div>
    <w:div w:id="1043869224">
      <w:bodyDiv w:val="1"/>
      <w:marLeft w:val="0"/>
      <w:marRight w:val="0"/>
      <w:marTop w:val="0"/>
      <w:marBottom w:val="0"/>
      <w:divBdr>
        <w:top w:val="none" w:sz="0" w:space="0" w:color="auto"/>
        <w:left w:val="none" w:sz="0" w:space="0" w:color="auto"/>
        <w:bottom w:val="none" w:sz="0" w:space="0" w:color="auto"/>
        <w:right w:val="none" w:sz="0" w:space="0" w:color="auto"/>
      </w:divBdr>
    </w:div>
    <w:div w:id="1093087250">
      <w:bodyDiv w:val="1"/>
      <w:marLeft w:val="0"/>
      <w:marRight w:val="0"/>
      <w:marTop w:val="0"/>
      <w:marBottom w:val="0"/>
      <w:divBdr>
        <w:top w:val="none" w:sz="0" w:space="0" w:color="auto"/>
        <w:left w:val="none" w:sz="0" w:space="0" w:color="auto"/>
        <w:bottom w:val="none" w:sz="0" w:space="0" w:color="auto"/>
        <w:right w:val="none" w:sz="0" w:space="0" w:color="auto"/>
      </w:divBdr>
    </w:div>
    <w:div w:id="19994614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ecretariasenado.gov.co/senado/basedoc/ley_1437_2011.html"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secretariasenado.gov.co/senado/basedoc/ley_1437_2011_pr002.html" TargetMode="External"/><Relationship Id="rId4" Type="http://schemas.openxmlformats.org/officeDocument/2006/relationships/settings" Target="settings.xml"/><Relationship Id="rId9" Type="http://schemas.openxmlformats.org/officeDocument/2006/relationships/hyperlink" Target="http://www.secretariasenado.gov.co/senado/basedoc/ley_1437_2011.html" TargetMode="Externa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275AEF-23E9-4554-B146-7263518A12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TotalTime>
  <Pages>5</Pages>
  <Words>2723</Words>
  <Characters>14981</Characters>
  <Application>Microsoft Office Word</Application>
  <DocSecurity>0</DocSecurity>
  <Lines>124</Lines>
  <Paragraphs>35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17669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Jhonn Fredy Herrera Torres</dc:creator>
  <cp:keywords/>
  <dc:description/>
  <cp:lastModifiedBy>Alcaldia 18</cp:lastModifiedBy>
  <cp:revision>24</cp:revision>
  <cp:lastPrinted>2026-03-11T13:48:00Z</cp:lastPrinted>
  <dcterms:created xsi:type="dcterms:W3CDTF">2026-03-09T15:37:00Z</dcterms:created>
  <dcterms:modified xsi:type="dcterms:W3CDTF">2026-03-11T13:53:00Z</dcterms:modified>
</cp:coreProperties>
</file>